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Inštitúcie Európskej Únie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Symboly Európskej Únie:</w:t>
      </w:r>
    </w:p>
    <w:p w:rsidR="00000000" w:rsidDel="00000000" w:rsidP="00000000" w:rsidRDefault="00000000" w:rsidRPr="00000000" w14:paraId="00000005">
      <w:pPr>
        <w:numPr>
          <w:ilvl w:val="0"/>
          <w:numId w:val="10"/>
        </w:numPr>
        <w:spacing w:after="0" w:line="240" w:lineRule="auto"/>
        <w:ind w:left="709" w:hanging="34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Vlajka - 12 zlatých hviezd na modrom pozadí; hviezdy symbolizujú ideály jednoty, solidarity a harmónie medzi ľuďmi v Európe.;</w:t>
      </w:r>
    </w:p>
    <w:p w:rsidR="00000000" w:rsidDel="00000000" w:rsidP="00000000" w:rsidRDefault="00000000" w:rsidRPr="00000000" w14:paraId="00000006">
      <w:pPr>
        <w:numPr>
          <w:ilvl w:val="0"/>
          <w:numId w:val="10"/>
        </w:numPr>
        <w:spacing w:after="0" w:line="240" w:lineRule="auto"/>
        <w:ind w:left="709" w:hanging="34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Hymna - 9. symfónia d mol, ktorú v roku 1823 skomponoval Ludwig van Beethoven ako hudobný podklad pre verše Schillerovej „Ódy na radosť“  z roku 1785;</w:t>
      </w:r>
    </w:p>
    <w:p w:rsidR="00000000" w:rsidDel="00000000" w:rsidP="00000000" w:rsidRDefault="00000000" w:rsidRPr="00000000" w14:paraId="00000007">
      <w:pPr>
        <w:numPr>
          <w:ilvl w:val="0"/>
          <w:numId w:val="10"/>
        </w:numPr>
        <w:spacing w:after="0" w:line="240" w:lineRule="auto"/>
        <w:ind w:left="709" w:hanging="34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Heslo: „Zjednotení v rozmanitosti“ – používa sa od roku 2000;</w:t>
      </w:r>
    </w:p>
    <w:p w:rsidR="00000000" w:rsidDel="00000000" w:rsidP="00000000" w:rsidRDefault="00000000" w:rsidRPr="00000000" w14:paraId="00000008">
      <w:pPr>
        <w:numPr>
          <w:ilvl w:val="0"/>
          <w:numId w:val="10"/>
        </w:numPr>
        <w:spacing w:after="0" w:line="240" w:lineRule="auto"/>
        <w:ind w:left="709" w:hanging="34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Deň Európy - 9.máj - pripomíname si výročie historickej Schumanovej deklarácie.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Hodnoty Európskej Únie: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článku 2 Zmluvy o Európskej Únii sa stanovuje, že: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„Únia je založená na hodnotách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úcty k ľudskej dôstojnosti, slobody, demokracie, rovnosti, právneho štátu a rešpektovania ľudských práv vrátane práv osôb patriacich k menšinám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 Tieto hodnoty sú spoločné členským štátom v spoločnosti, v ktorej prevláda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pluralizmus, nediskriminácia, tolerancia, spravodlivosť, solidarita a rovnosť medzi ženami a mužmi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.“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Európske tradície a samotné základy Európskej únie zdôrazňujú tieto hodnoty ako hlavné zásady spolunažívania a organizácie spoločnosti, verejného života a politiky.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Ciele Európskej Únie:</w:t>
      </w:r>
    </w:p>
    <w:p w:rsidR="00000000" w:rsidDel="00000000" w:rsidP="00000000" w:rsidRDefault="00000000" w:rsidRPr="00000000" w14:paraId="00000010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presadzovanie mieru, hodnôt a blaha občanov,</w:t>
      </w:r>
    </w:p>
    <w:p w:rsidR="00000000" w:rsidDel="00000000" w:rsidP="00000000" w:rsidRDefault="00000000" w:rsidRPr="00000000" w14:paraId="00000011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zaistenie slobody, bezpečnosti a spravodlivosti bez vnútorných hraníc,</w:t>
      </w:r>
    </w:p>
    <w:p w:rsidR="00000000" w:rsidDel="00000000" w:rsidP="00000000" w:rsidRDefault="00000000" w:rsidRPr="00000000" w14:paraId="00000012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trvalo udržateľný rozvoj založený na vyváženom hospodárskom raste a stabilite cien, vysoko konkurencieschopné trhové hospodárstvo vyznačujúce sa úplnou zamestnanosťou a sociálnym pokrokom a ochrana životného prostredia,</w:t>
      </w:r>
    </w:p>
    <w:p w:rsidR="00000000" w:rsidDel="00000000" w:rsidP="00000000" w:rsidRDefault="00000000" w:rsidRPr="00000000" w14:paraId="00000013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boj proti sociálnemu vylúčeniu a diskriminácii,</w:t>
      </w:r>
    </w:p>
    <w:p w:rsidR="00000000" w:rsidDel="00000000" w:rsidP="00000000" w:rsidRDefault="00000000" w:rsidRPr="00000000" w14:paraId="00000014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podpora vedeckého a technologického pokroku,</w:t>
      </w:r>
    </w:p>
    <w:p w:rsidR="00000000" w:rsidDel="00000000" w:rsidP="00000000" w:rsidRDefault="00000000" w:rsidRPr="00000000" w14:paraId="00000015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zlepšenie hospodárskej, sociálnej a územnej súdržnosti a solidarity medzi členskými krajinami,</w:t>
      </w:r>
    </w:p>
    <w:p w:rsidR="00000000" w:rsidDel="00000000" w:rsidP="00000000" w:rsidRDefault="00000000" w:rsidRPr="00000000" w14:paraId="00000016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ochrana bohatej kultúrnej a jazykovej rozmanitosti,</w:t>
      </w:r>
    </w:p>
    <w:p w:rsidR="00000000" w:rsidDel="00000000" w:rsidP="00000000" w:rsidRDefault="00000000" w:rsidRPr="00000000" w14:paraId="00000017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vytvorenie hospodárskej a menovej únie, ktorej menou je euro.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Inštitúcie Európskej Únie: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Právomoci orgánov EÚ sú stanovené zmluvami. </w:t>
      </w:r>
    </w:p>
    <w:p w:rsidR="00000000" w:rsidDel="00000000" w:rsidP="00000000" w:rsidRDefault="00000000" w:rsidRPr="00000000" w14:paraId="0000001B">
      <w:pPr>
        <w:numPr>
          <w:ilvl w:val="0"/>
          <w:numId w:val="11"/>
        </w:numPr>
        <w:spacing w:after="0" w:line="240" w:lineRule="auto"/>
        <w:ind w:left="709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Európsky parlament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je zastupiteľským orgánom občanov členských štátov. </w:t>
      </w:r>
    </w:p>
    <w:p w:rsidR="00000000" w:rsidDel="00000000" w:rsidP="00000000" w:rsidRDefault="00000000" w:rsidRPr="00000000" w14:paraId="0000001C">
      <w:pPr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Európsky parlament tvorí 705 poslancov. </w:t>
      </w:r>
    </w:p>
    <w:p w:rsidR="00000000" w:rsidDel="00000000" w:rsidP="00000000" w:rsidRDefault="00000000" w:rsidRPr="00000000" w14:paraId="0000001D">
      <w:pPr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 roku 1979 sa priamo volia každých päť rokov. </w:t>
      </w:r>
    </w:p>
    <w:p w:rsidR="00000000" w:rsidDel="00000000" w:rsidP="00000000" w:rsidRDefault="00000000" w:rsidRPr="00000000" w14:paraId="0000001E">
      <w:pPr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Počet poslancov EP za príslušný členský štát zhruba závisí od počtu jeho obyvateľov, pričom ide o minimálne 6 a maximálne 96 poslancov EP za členský štát.</w:t>
      </w:r>
    </w:p>
    <w:p w:rsidR="00000000" w:rsidDel="00000000" w:rsidP="00000000" w:rsidRDefault="00000000" w:rsidRPr="00000000" w14:paraId="0000001F">
      <w:pPr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Predseda Európskeho parlamentu sa volí na dva a pol roka, čo je polovica funkčného obdobia poslancov EP, a môže byť znovuzvolený. </w:t>
      </w:r>
    </w:p>
    <w:p w:rsidR="00000000" w:rsidDel="00000000" w:rsidP="00000000" w:rsidRDefault="00000000" w:rsidRPr="00000000" w14:paraId="00000020">
      <w:pPr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Súčasným predsedom je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David Sassoli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1">
      <w:pPr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Úlohy Európskeho parlamentu: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="240" w:lineRule="auto"/>
        <w:ind w:left="1429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Európsky parlament je zákonodarný orgán EÚ, ktorý zostavuje rozpočet EÚ a monitoruje všetky inštitúcie EÚ.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0" w:line="240" w:lineRule="auto"/>
        <w:ind w:left="1429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Spoločná legislatívna právomoc: Európsky parlament spolu s Radou EÚ prijíma právne predpisy EÚ na základe návrhov Európskej komisie.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0" w:line="240" w:lineRule="auto"/>
        <w:ind w:left="1429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Rozpočtová právomoc: Európsky parlament rozhoduje o celkovom ročnom rozpočte EÚ spolu s Radou Európskej únie. EP má posledné slovo.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after="0" w:line="240" w:lineRule="auto"/>
        <w:ind w:left="1429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Právomoc v oblasti dohľadu: Parlament vykonáva dohľad nad prácou Európskej komisie a ostatných inštitúcií EÚ. Volí aj predsedu Európskej komisie a má právomoc schváliť/odmietnuť Európsku komisiu ako celok.</w:t>
      </w:r>
    </w:p>
    <w:p w:rsidR="00000000" w:rsidDel="00000000" w:rsidP="00000000" w:rsidRDefault="00000000" w:rsidRPr="00000000" w14:paraId="00000026">
      <w:pPr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Fungovanie Európskeho parlamentu:</w:t>
      </w:r>
    </w:p>
    <w:p w:rsidR="00000000" w:rsidDel="00000000" w:rsidP="00000000" w:rsidRDefault="00000000" w:rsidRPr="00000000" w14:paraId="00000027">
      <w:pPr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Poslanci EP nie sú usadení podľa svojich krajín, ale podľa svojej politickej skupiny.</w:t>
      </w:r>
    </w:p>
    <w:p w:rsidR="00000000" w:rsidDel="00000000" w:rsidP="00000000" w:rsidRDefault="00000000" w:rsidRPr="00000000" w14:paraId="00000028">
      <w:pPr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 Európskom parlamente je v súčasnosti osem politických skupín: Poslanecký klub Európskej ľudovej strany; Skupina progresívnej aliancie socialistov a demokratov v EP; Renew Europe Group; Skupina Identita a demokracia; Skupina zelených / Európska slobodná aliancia; Európsky konzervatívci a reformisti; Konfederatívna skupina Európskej zjednotenej ľavice – Severskej zelenej ľavice; Nezaradení poslanci.</w:t>
      </w:r>
    </w:p>
    <w:p w:rsidR="00000000" w:rsidDel="00000000" w:rsidP="00000000" w:rsidRDefault="00000000" w:rsidRPr="00000000" w14:paraId="00000029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Práca sa pripravuje v menších tematických parlamentných výboroch, napríklad vo Výbore pre poľnohospodárstvo či Výbore pre dopravu. </w:t>
      </w:r>
    </w:p>
    <w:p w:rsidR="00000000" w:rsidDel="00000000" w:rsidP="00000000" w:rsidRDefault="00000000" w:rsidRPr="00000000" w14:paraId="0000002A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Európsky parlament hlasuje na základe väčšiny hlasov. </w:t>
      </w:r>
    </w:p>
    <w:p w:rsidR="00000000" w:rsidDel="00000000" w:rsidP="00000000" w:rsidRDefault="00000000" w:rsidRPr="00000000" w14:paraId="0000002B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Oficiálne sídlo Európskeho parlamentu sa nachádza v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Štrasburgu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Každý mesiac sa poslanci EP na týždeň schádzajú v Štrasburgu na plenárnom (alebo úplnom) zasadnutí. Počas zvyšných týždňov sa poslanci EP zúčastňujú na zasadnutiach parlamentných výborov, schôdzach politických skupín a priebežných plenárnych zasadnutiach v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Bruseli.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Sekretariát Európskeho parlamentu sa nachádza v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Luxemburgu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D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Európska rada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zasadá principiálne štyrikrát ročne v Bruseli. </w:t>
      </w:r>
    </w:p>
    <w:p w:rsidR="00000000" w:rsidDel="00000000" w:rsidP="00000000" w:rsidRDefault="00000000" w:rsidRPr="00000000" w14:paraId="0000002F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Predsedá jej prezident alebo premiér krajiny, ktorá v tom čase predsedá Rade EÚ. Predseda sa pokladá za plnoprávneho člena zasadnutia. </w:t>
      </w:r>
    </w:p>
    <w:p w:rsidR="00000000" w:rsidDel="00000000" w:rsidP="00000000" w:rsidRDefault="00000000" w:rsidRPr="00000000" w14:paraId="00000030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funkcie predsedu Európskej rady nastúpil 1. decembra 2019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Charles Michel.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Úlohy Európskej rady: </w:t>
      </w:r>
    </w:p>
    <w:p w:rsidR="00000000" w:rsidDel="00000000" w:rsidP="00000000" w:rsidRDefault="00000000" w:rsidRPr="00000000" w14:paraId="00000032">
      <w:pPr>
        <w:numPr>
          <w:ilvl w:val="0"/>
          <w:numId w:val="14"/>
        </w:numPr>
        <w:spacing w:after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určuje celkové politické smerovanie a priority EÚ;</w:t>
      </w:r>
    </w:p>
    <w:p w:rsidR="00000000" w:rsidDel="00000000" w:rsidP="00000000" w:rsidRDefault="00000000" w:rsidRPr="00000000" w14:paraId="00000033">
      <w:pPr>
        <w:numPr>
          <w:ilvl w:val="0"/>
          <w:numId w:val="14"/>
        </w:numPr>
        <w:spacing w:after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rozhoduje v sporných otázkach, v ktorých sa v Rade EÚ nepodarilo dosiahnuť dohodu;</w:t>
      </w:r>
    </w:p>
    <w:p w:rsidR="00000000" w:rsidDel="00000000" w:rsidP="00000000" w:rsidRDefault="00000000" w:rsidRPr="00000000" w14:paraId="00000034">
      <w:pPr>
        <w:numPr>
          <w:ilvl w:val="0"/>
          <w:numId w:val="14"/>
        </w:numPr>
        <w:spacing w:after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robia sa v nej hlavné politické rozhodnutia;</w:t>
      </w:r>
    </w:p>
    <w:p w:rsidR="00000000" w:rsidDel="00000000" w:rsidP="00000000" w:rsidRDefault="00000000" w:rsidRPr="00000000" w14:paraId="00000035">
      <w:pPr>
        <w:numPr>
          <w:ilvl w:val="0"/>
          <w:numId w:val="14"/>
        </w:numPr>
        <w:spacing w:after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zaoberá sa ja aktuálnymi medzinárodnými problémami prostredníctvom spoločnej zahraničnej a bezpečnostnej politiky, ktorá si kladie za cieľ, aby EÚ vystupovala v diplomatickom styku ako jeden celok. 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Fungovanie Európskej rady:</w:t>
      </w:r>
    </w:p>
    <w:p w:rsidR="00000000" w:rsidDel="00000000" w:rsidP="00000000" w:rsidRDefault="00000000" w:rsidRPr="00000000" w14:paraId="00000037">
      <w:pPr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Zvyčajne sa stretáva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štyrikrát ročne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v prípade naliehavých otázok však predseda môže zvolať aj mimoriadne zasadnutie.</w:t>
      </w:r>
    </w:p>
    <w:p w:rsidR="00000000" w:rsidDel="00000000" w:rsidP="00000000" w:rsidRDefault="00000000" w:rsidRPr="00000000" w14:paraId="00000038">
      <w:pPr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Rozhodnutia Európskej rady sa zvyčajne prijímajú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konsenzom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v niektorých prípadoch však aj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jednomyseľne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alebo 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kvalifikovanou väčšinou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Hlasovať môžu iba hlavy štátov alebo predsedovia vlád.</w:t>
      </w:r>
    </w:p>
    <w:p w:rsidR="00000000" w:rsidDel="00000000" w:rsidP="00000000" w:rsidRDefault="00000000" w:rsidRPr="00000000" w14:paraId="00000039">
      <w:pPr>
        <w:spacing w:after="0" w:line="240" w:lineRule="auto"/>
        <w:ind w:left="1440" w:firstLine="0"/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Rada Európskej Únie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(Rada ministrov) – sídli v Bruseli.</w:t>
      </w:r>
    </w:p>
    <w:p w:rsidR="00000000" w:rsidDel="00000000" w:rsidP="00000000" w:rsidRDefault="00000000" w:rsidRPr="00000000" w14:paraId="0000003B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Spolu s Európskym parlamentom je hlavnou rozhodovacou inštitúciou EÚ. </w:t>
      </w:r>
    </w:p>
    <w:p w:rsidR="00000000" w:rsidDel="00000000" w:rsidP="00000000" w:rsidRDefault="00000000" w:rsidRPr="00000000" w14:paraId="0000003C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 jej predsedníctve sa striedajú členské štáty EÚ, a to vždy po šiestich mesiacoch. </w:t>
      </w:r>
    </w:p>
    <w:p w:rsidR="00000000" w:rsidDel="00000000" w:rsidP="00000000" w:rsidRDefault="00000000" w:rsidRPr="00000000" w14:paraId="0000003D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každom zasadnutí rady sa zúčastňuje jeden minister za každý členský štát. O rezortnej príslušnosti ministrov sa rozhoduje podľa témy rokovania: môžu to byť všeobecné záležitosti; zahraničné veci; hospodárske a finančné záležitosti; spravodlivosť a vnútorné veci; zamestnanosť, sociálna politika, zdravie a spotrebiteľské záležitosti; konkurencieschopnosť (vnútorný trh, priemysel, výskum a cestovanie do</w:t>
      </w:r>
    </w:p>
    <w:p w:rsidR="00000000" w:rsidDel="00000000" w:rsidP="00000000" w:rsidRDefault="00000000" w:rsidRPr="00000000" w14:paraId="0000003E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vesmíru); doprava, telekomunikácie a energetika; poľnohospodárstvo a rybárstvo; životné prostredie; vzdelávanie, mládež, kultúra a šport.</w:t>
      </w:r>
    </w:p>
    <w:p w:rsidR="00000000" w:rsidDel="00000000" w:rsidP="00000000" w:rsidRDefault="00000000" w:rsidRPr="00000000" w14:paraId="0000003F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Úlohy Rady Európskej Únie:</w:t>
      </w:r>
    </w:p>
    <w:p w:rsidR="00000000" w:rsidDel="00000000" w:rsidP="00000000" w:rsidRDefault="00000000" w:rsidRPr="00000000" w14:paraId="00000040">
      <w:pPr>
        <w:numPr>
          <w:ilvl w:val="0"/>
          <w:numId w:val="15"/>
        </w:numPr>
        <w:spacing w:after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Spoločná legislatívna právomoc: Rada EÚ spolu s Európskym parlamentom rokuje o právnych predpisoch EÚ a prijíma tieto predpisy na základe návrhov Európskej komisie.</w:t>
      </w:r>
    </w:p>
    <w:p w:rsidR="00000000" w:rsidDel="00000000" w:rsidP="00000000" w:rsidRDefault="00000000" w:rsidRPr="00000000" w14:paraId="00000041">
      <w:pPr>
        <w:numPr>
          <w:ilvl w:val="0"/>
          <w:numId w:val="15"/>
        </w:numPr>
        <w:spacing w:after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Rozpočtová právomoc: Rada EÚ spolu s Európskym parlamentom schvaľuje ročný rozpočet EÚ.</w:t>
      </w:r>
    </w:p>
    <w:p w:rsidR="00000000" w:rsidDel="00000000" w:rsidP="00000000" w:rsidRDefault="00000000" w:rsidRPr="00000000" w14:paraId="00000042">
      <w:pPr>
        <w:numPr>
          <w:ilvl w:val="0"/>
          <w:numId w:val="15"/>
        </w:numPr>
        <w:spacing w:after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Koordinácia politík členských štátov: Rada je zodpovedná za koordináciu politík členských štátov v špecifických oblastiach, ako sú vzdelávanie, kultúra, hospodárska a fiškálna politika a politika zamestnanosti.</w:t>
      </w:r>
    </w:p>
    <w:p w:rsidR="00000000" w:rsidDel="00000000" w:rsidP="00000000" w:rsidRDefault="00000000" w:rsidRPr="00000000" w14:paraId="00000043">
      <w:pPr>
        <w:numPr>
          <w:ilvl w:val="0"/>
          <w:numId w:val="15"/>
        </w:numPr>
        <w:spacing w:after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Rozvoj spoločnej zahraničnej a bezpečnostnej politiky EÚ: Rada definuje a vykonáva zahraničnú a bezpečnostnú politiku EÚ na základe usmernení Európskej rady.</w:t>
      </w:r>
    </w:p>
    <w:p w:rsidR="00000000" w:rsidDel="00000000" w:rsidP="00000000" w:rsidRDefault="00000000" w:rsidRPr="00000000" w14:paraId="00000044">
      <w:pPr>
        <w:numPr>
          <w:ilvl w:val="0"/>
          <w:numId w:val="15"/>
        </w:numPr>
        <w:spacing w:after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Rada EÚ tiež uzatvára medzinárodné dohody, ktoré prerokovala Európska komisia.   </w:t>
      </w:r>
    </w:p>
    <w:p w:rsidR="00000000" w:rsidDel="00000000" w:rsidP="00000000" w:rsidRDefault="00000000" w:rsidRPr="00000000" w14:paraId="00000045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Fungovanie Rady Európskej Únie:</w:t>
      </w:r>
    </w:p>
    <w:p w:rsidR="00000000" w:rsidDel="00000000" w:rsidP="00000000" w:rsidRDefault="00000000" w:rsidRPr="00000000" w14:paraId="00000046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Ministri v Rade Európskej únie zastupujú svoju krajinu, a preto obhajujú záujmy svojej krajiny.</w:t>
      </w:r>
    </w:p>
    <w:p w:rsidR="00000000" w:rsidDel="00000000" w:rsidP="00000000" w:rsidRDefault="00000000" w:rsidRPr="00000000" w14:paraId="00000047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Rada zvyčajne hlasuje na základe kvalifikovanej väčšiny, čo sa nazýva aj „pravidlo dvojitej väčšiny“.</w:t>
      </w:r>
    </w:p>
    <w:p w:rsidR="00000000" w:rsidDel="00000000" w:rsidP="00000000" w:rsidRDefault="00000000" w:rsidRPr="00000000" w14:paraId="00000048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Kvalifikovaná väčšina sa dosiahne, ak sú splnené dve podmienky:</w:t>
      </w:r>
    </w:p>
    <w:p w:rsidR="00000000" w:rsidDel="00000000" w:rsidP="00000000" w:rsidRDefault="00000000" w:rsidRPr="00000000" w14:paraId="00000049">
      <w:pPr>
        <w:numPr>
          <w:ilvl w:val="0"/>
          <w:numId w:val="17"/>
        </w:numPr>
        <w:spacing w:after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55 % členských štátov hlasuje za</w:t>
      </w:r>
    </w:p>
    <w:p w:rsidR="00000000" w:rsidDel="00000000" w:rsidP="00000000" w:rsidRDefault="00000000" w:rsidRPr="00000000" w14:paraId="0000004A">
      <w:pPr>
        <w:numPr>
          <w:ilvl w:val="0"/>
          <w:numId w:val="17"/>
        </w:numPr>
        <w:spacing w:after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tieto členské štáty zastupujú najmenej 65 % celkového obyvateľstva EÚ.</w:t>
      </w:r>
    </w:p>
    <w:p w:rsidR="00000000" w:rsidDel="00000000" w:rsidP="00000000" w:rsidRDefault="00000000" w:rsidRPr="00000000" w14:paraId="0000004B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Znamená to, že návrhy môžu zablokovať minimálne štyri členské štáty, ktoré zastupujú 35 % celkového obyvateľstva EÚ.  V niektorých prípadoch Rada hlasuje jednomyseľne a v takom prípade musia legislatívny návrh schváliť všetky krajiny.</w:t>
      </w:r>
    </w:p>
    <w:p w:rsidR="00000000" w:rsidDel="00000000" w:rsidP="00000000" w:rsidRDefault="00000000" w:rsidRPr="00000000" w14:paraId="0000004C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Európska komisia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 sídli v Bruseli.</w:t>
      </w:r>
    </w:p>
    <w:p w:rsidR="00000000" w:rsidDel="00000000" w:rsidP="00000000" w:rsidRDefault="00000000" w:rsidRPr="00000000" w14:paraId="0000004E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Tvorí ju 27 komisárov, jeden za každý členský štát. </w:t>
      </w:r>
    </w:p>
    <w:p w:rsidR="00000000" w:rsidDel="00000000" w:rsidP="00000000" w:rsidRDefault="00000000" w:rsidRPr="00000000" w14:paraId="0000004F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Každý komisár zodpovedá za svoju osobitnú oblasť politiky. </w:t>
      </w:r>
    </w:p>
    <w:p w:rsidR="00000000" w:rsidDel="00000000" w:rsidP="00000000" w:rsidRDefault="00000000" w:rsidRPr="00000000" w14:paraId="00000050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Nové kolégium komisárov sa menuje každých päť rokov.  </w:t>
      </w:r>
    </w:p>
    <w:p w:rsidR="00000000" w:rsidDel="00000000" w:rsidP="00000000" w:rsidRDefault="00000000" w:rsidRPr="00000000" w14:paraId="00000051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Súčasná Komisia má platný mandát od roku 2019 do roku 2024. </w:t>
      </w:r>
    </w:p>
    <w:p w:rsidR="00000000" w:rsidDel="00000000" w:rsidP="00000000" w:rsidRDefault="00000000" w:rsidRPr="00000000" w14:paraId="00000052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Súčasným slovenským komisárom je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Maroš Šefčovič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Je zodpovedný za medziinštitucionálne vzťahy.  </w:t>
      </w:r>
    </w:p>
    <w:p w:rsidR="00000000" w:rsidDel="00000000" w:rsidP="00000000" w:rsidRDefault="00000000" w:rsidRPr="00000000" w14:paraId="00000053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Súčasnou predsedkyňou Komisie je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Ursula von der Layen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 Nemecka.</w:t>
      </w:r>
    </w:p>
    <w:p w:rsidR="00000000" w:rsidDel="00000000" w:rsidP="00000000" w:rsidRDefault="00000000" w:rsidRPr="00000000" w14:paraId="00000054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Úlohy Európskej komisie: </w:t>
      </w:r>
    </w:p>
    <w:p w:rsidR="00000000" w:rsidDel="00000000" w:rsidP="00000000" w:rsidRDefault="00000000" w:rsidRPr="00000000" w14:paraId="00000055">
      <w:pPr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Európska komisia je „vládou“ Európskej únie - má výkonnú moc.</w:t>
      </w:r>
    </w:p>
    <w:p w:rsidR="00000000" w:rsidDel="00000000" w:rsidP="00000000" w:rsidRDefault="00000000" w:rsidRPr="00000000" w14:paraId="00000056">
      <w:pPr>
        <w:numPr>
          <w:ilvl w:val="0"/>
          <w:numId w:val="7"/>
        </w:numPr>
        <w:spacing w:after="0" w:line="240" w:lineRule="auto"/>
        <w:ind w:left="1429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Právomoc iniciatívy: ma právo vypracovávať legislatívne návrhy.</w:t>
      </w:r>
    </w:p>
    <w:p w:rsidR="00000000" w:rsidDel="00000000" w:rsidP="00000000" w:rsidRDefault="00000000" w:rsidRPr="00000000" w14:paraId="00000057">
      <w:pPr>
        <w:numPr>
          <w:ilvl w:val="0"/>
          <w:numId w:val="7"/>
        </w:numPr>
        <w:spacing w:after="0" w:line="240" w:lineRule="auto"/>
        <w:ind w:left="1429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Výkonná právomoc: Komisia vykonáva pravidlá a právne predpisy Európskej únie. To znamená, že Komisia je zodpovedná za každodenné riadenie Únie. </w:t>
      </w:r>
    </w:p>
    <w:p w:rsidR="00000000" w:rsidDel="00000000" w:rsidP="00000000" w:rsidRDefault="00000000" w:rsidRPr="00000000" w14:paraId="00000058">
      <w:pPr>
        <w:numPr>
          <w:ilvl w:val="0"/>
          <w:numId w:val="7"/>
        </w:numPr>
        <w:spacing w:after="0" w:line="240" w:lineRule="auto"/>
        <w:ind w:left="1429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Monitorovacia právomoc: Komisia monitoruje, či všetci aktéri, napr. členské štáty a spoločnosti, dodržiavajú európske právne predpisy. </w:t>
      </w:r>
    </w:p>
    <w:p w:rsidR="00000000" w:rsidDel="00000000" w:rsidP="00000000" w:rsidRDefault="00000000" w:rsidRPr="00000000" w14:paraId="00000059">
      <w:pPr>
        <w:numPr>
          <w:ilvl w:val="0"/>
          <w:numId w:val="7"/>
        </w:numPr>
        <w:spacing w:after="0" w:line="240" w:lineRule="auto"/>
        <w:ind w:left="1429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Komisia zastupuje Európsku Úniu v zahraničí a v medzinárodných organizáciách, napríklad vo Svetovej obchodnej organizácii (WTO). </w:t>
      </w:r>
    </w:p>
    <w:p w:rsidR="00000000" w:rsidDel="00000000" w:rsidP="00000000" w:rsidRDefault="00000000" w:rsidRPr="00000000" w14:paraId="0000005A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Fungovanie Európskej komisie: </w:t>
      </w:r>
    </w:p>
    <w:p w:rsidR="00000000" w:rsidDel="00000000" w:rsidP="00000000" w:rsidRDefault="00000000" w:rsidRPr="00000000" w14:paraId="0000005B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Európska komisia presadzuje všeobecné záujmy Európy. </w:t>
      </w:r>
    </w:p>
    <w:p w:rsidR="00000000" w:rsidDel="00000000" w:rsidP="00000000" w:rsidRDefault="00000000" w:rsidRPr="00000000" w14:paraId="0000005C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Komisári sa snažia dosiahnuť čo najviac rozhodnutí na základe konsenzu.  </w:t>
      </w:r>
    </w:p>
    <w:p w:rsidR="00000000" w:rsidDel="00000000" w:rsidP="00000000" w:rsidRDefault="00000000" w:rsidRPr="00000000" w14:paraId="0000005D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ostatných prípadoch to robia prostredníctvom väčšiny hlasov (každý komisár má jeden hlas).</w:t>
      </w:r>
    </w:p>
    <w:p w:rsidR="00000000" w:rsidDel="00000000" w:rsidP="00000000" w:rsidRDefault="00000000" w:rsidRPr="00000000" w14:paraId="0000005E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Súdny dvor Európskej Únie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sídli v Luxemburgu. </w:t>
      </w:r>
    </w:p>
    <w:p w:rsidR="00000000" w:rsidDel="00000000" w:rsidP="00000000" w:rsidRDefault="00000000" w:rsidRPr="00000000" w14:paraId="00000060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Tvoria ho sudcovia, z ktorých každý zastupuje jednu členskú krajinu EÚ, a jedenásť generálnych advokátov, ktorý týmto sudcom pomáhajú. </w:t>
      </w:r>
    </w:p>
    <w:p w:rsidR="00000000" w:rsidDel="00000000" w:rsidP="00000000" w:rsidRDefault="00000000" w:rsidRPr="00000000" w14:paraId="00000061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Sú vymenovaní prostredníctvom spoločnej dohody vlád členských štátov na obdobie šiestich rokov, ktoré je možné predĺžiť. </w:t>
      </w:r>
    </w:p>
    <w:p w:rsidR="00000000" w:rsidDel="00000000" w:rsidP="00000000" w:rsidRDefault="00000000" w:rsidRPr="00000000" w14:paraId="00000062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Sú absolútne nezávislí. </w:t>
      </w:r>
    </w:p>
    <w:p w:rsidR="00000000" w:rsidDel="00000000" w:rsidP="00000000" w:rsidRDefault="00000000" w:rsidRPr="00000000" w14:paraId="00000063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Úlohy Súdneho dvora Európskej Únie:</w:t>
      </w:r>
    </w:p>
    <w:p w:rsidR="00000000" w:rsidDel="00000000" w:rsidP="00000000" w:rsidRDefault="00000000" w:rsidRPr="00000000" w14:paraId="00000064">
      <w:pPr>
        <w:numPr>
          <w:ilvl w:val="0"/>
          <w:numId w:val="8"/>
        </w:numPr>
        <w:spacing w:after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Súdny dvor pôsobí ako nezávislý arbiter, ktorý vynáša rozsudky, keď vzniknú problémy medzi členskými štátmi, inštitúciami a občanmi Európskej únie. </w:t>
      </w:r>
    </w:p>
    <w:p w:rsidR="00000000" w:rsidDel="00000000" w:rsidP="00000000" w:rsidRDefault="00000000" w:rsidRPr="00000000" w14:paraId="00000065">
      <w:pPr>
        <w:numPr>
          <w:ilvl w:val="0"/>
          <w:numId w:val="8"/>
        </w:numPr>
        <w:spacing w:after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Súdny dvor tiež vykladá právo EÚ a tým zabezpečuje, aby sa vo všetkých krajinách EÚ uplatňovalo rovnakým spôsobom, pričom sa stará o to, aby všetky členské štáty a inštitúcie EÚ dodržiavali právo EÚ.</w:t>
      </w:r>
    </w:p>
    <w:p w:rsidR="00000000" w:rsidDel="00000000" w:rsidP="00000000" w:rsidRDefault="00000000" w:rsidRPr="00000000" w14:paraId="00000066">
      <w:pPr>
        <w:spacing w:after="0"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Európska centrálna banka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sídli vo Franfurkte nad Mohanom. </w:t>
      </w:r>
    </w:p>
    <w:p w:rsidR="00000000" w:rsidDel="00000000" w:rsidP="00000000" w:rsidRDefault="00000000" w:rsidRPr="00000000" w14:paraId="00000068">
      <w:pPr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Európska centrálna banka (ECB) bola založená v roku 1998 a je zodpovedná za európsku hospodársku a menovú politiku a za správu eura.</w:t>
      </w:r>
    </w:p>
    <w:p w:rsidR="00000000" w:rsidDel="00000000" w:rsidP="00000000" w:rsidRDefault="00000000" w:rsidRPr="00000000" w14:paraId="00000069">
      <w:pPr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Najvyšším rozhodovacím orgánom ECB je Rada guvernérov. </w:t>
      </w:r>
    </w:p>
    <w:p w:rsidR="00000000" w:rsidDel="00000000" w:rsidP="00000000" w:rsidRDefault="00000000" w:rsidRPr="00000000" w14:paraId="0000006A">
      <w:pPr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Túto radu tvorí šesť členov Výkonnej rady a guvernéri národných centrálnych bánk z 19 krajín eurozóny.</w:t>
      </w:r>
    </w:p>
    <w:p w:rsidR="00000000" w:rsidDel="00000000" w:rsidP="00000000" w:rsidRDefault="00000000" w:rsidRPr="00000000" w14:paraId="0000006B">
      <w:pPr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 novembra 2019 je prezidentkou ECB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Christine Lagarde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 Francúzska.</w:t>
      </w:r>
    </w:p>
    <w:p w:rsidR="00000000" w:rsidDel="00000000" w:rsidP="00000000" w:rsidRDefault="00000000" w:rsidRPr="00000000" w14:paraId="0000006C">
      <w:pPr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Úlohy Európskej centrálnej banky:</w:t>
      </w:r>
    </w:p>
    <w:p w:rsidR="00000000" w:rsidDel="00000000" w:rsidP="00000000" w:rsidRDefault="00000000" w:rsidRPr="00000000" w14:paraId="0000006D">
      <w:pPr>
        <w:numPr>
          <w:ilvl w:val="0"/>
          <w:numId w:val="9"/>
        </w:numPr>
        <w:spacing w:after="0" w:line="240" w:lineRule="auto"/>
        <w:ind w:left="1429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Jednou z najdôležitejších úloh ECB je zabezpečiť cenovú stabilitu v eurozóne s cieľom zabrániť tomu, aby inflácia vplývala na kúpnu silu eura. Robí to prostredníctvom správy množstva peňazí v obehu. </w:t>
      </w:r>
    </w:p>
    <w:p w:rsidR="00000000" w:rsidDel="00000000" w:rsidP="00000000" w:rsidRDefault="00000000" w:rsidRPr="00000000" w14:paraId="0000006E">
      <w:pPr>
        <w:numPr>
          <w:ilvl w:val="0"/>
          <w:numId w:val="9"/>
        </w:numPr>
        <w:spacing w:after="0" w:line="240" w:lineRule="auto"/>
        <w:ind w:left="1429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ECB stanovuje úrokové sadzby a monitoruje vývoj cien v celej eurozóne, ako aj vydávanie (emisiu) eurobankoviek.</w:t>
      </w:r>
    </w:p>
    <w:p w:rsidR="00000000" w:rsidDel="00000000" w:rsidP="00000000" w:rsidRDefault="00000000" w:rsidRPr="00000000" w14:paraId="0000006F">
      <w:pPr>
        <w:numPr>
          <w:ilvl w:val="0"/>
          <w:numId w:val="9"/>
        </w:numPr>
        <w:spacing w:after="0" w:line="240" w:lineRule="auto"/>
        <w:ind w:left="1429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 roku 2014 má ECB novú úlohu, ktorá je oddelená od troch predchádzajúcich menových úloh: bankový dohľad. Prijala sa dohoda, že všetky veľké banky v eurozóne podliehajú priamemu dohľadu ECB.</w:t>
      </w:r>
    </w:p>
    <w:p w:rsidR="00000000" w:rsidDel="00000000" w:rsidP="00000000" w:rsidRDefault="00000000" w:rsidRPr="00000000" w14:paraId="00000070">
      <w:pPr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Fungovanie Európskej centrálnej banky:</w:t>
      </w:r>
    </w:p>
    <w:p w:rsidR="00000000" w:rsidDel="00000000" w:rsidP="00000000" w:rsidRDefault="00000000" w:rsidRPr="00000000" w14:paraId="00000071">
      <w:pPr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ECB spolupracuje s Európskym systémom centrálnych bánk (ide o ECB + všetky národné banky členských štátov EÚ) a je nezávislá. </w:t>
      </w:r>
    </w:p>
    <w:p w:rsidR="00000000" w:rsidDel="00000000" w:rsidP="00000000" w:rsidRDefault="00000000" w:rsidRPr="00000000" w14:paraId="00000072">
      <w:pPr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Politika ECB sa zameriava hlavne na všeobecný záujem eurozóny.</w:t>
      </w:r>
    </w:p>
    <w:p w:rsidR="00000000" w:rsidDel="00000000" w:rsidP="00000000" w:rsidRDefault="00000000" w:rsidRPr="00000000" w14:paraId="00000073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Európsky dvor audítorov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sídli v Luxemburgu. </w:t>
      </w:r>
    </w:p>
    <w:p w:rsidR="00000000" w:rsidDel="00000000" w:rsidP="00000000" w:rsidRDefault="00000000" w:rsidRPr="00000000" w14:paraId="00000075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Má jedného člena z každej krajiny EÚ a tí sú vymenovaní Radou EÚ po konzultácií s Európskym parlamentom na šesťročné obdobie. </w:t>
      </w:r>
    </w:p>
    <w:p w:rsidR="00000000" w:rsidDel="00000000" w:rsidP="00000000" w:rsidRDefault="00000000" w:rsidRPr="00000000" w14:paraId="00000076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Európsky dvor audítorov sa ako nezávislý externý audítor EÚ stará o záujmy európskych daňových poplatníkov. Nemá zákonné právomoci, ale má za cieľ zlepšiť spravovanie rozpočtu EÚ zo strany 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Európskej komisie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a podáva správy o stave finančných prostriedkov EÚ.</w:t>
      </w:r>
    </w:p>
    <w:p w:rsidR="00000000" w:rsidDel="00000000" w:rsidP="00000000" w:rsidRDefault="00000000" w:rsidRPr="00000000" w14:paraId="00000077">
      <w:pPr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Úlohy Európskeho dvora audítorov:</w:t>
      </w:r>
    </w:p>
    <w:p w:rsidR="00000000" w:rsidDel="00000000" w:rsidP="00000000" w:rsidRDefault="00000000" w:rsidRPr="00000000" w14:paraId="00000078">
      <w:pPr>
        <w:numPr>
          <w:ilvl w:val="0"/>
          <w:numId w:val="12"/>
        </w:numPr>
        <w:spacing w:after="0" w:line="240" w:lineRule="auto"/>
        <w:ind w:left="1418" w:hanging="50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Vykonáva audit príjmov a výdavkov EÚ, aby zistil, či sa finančné prostriedky EÚ získavajú a vynakladajú správnym spôsobom.</w:t>
      </w:r>
    </w:p>
    <w:p w:rsidR="00000000" w:rsidDel="00000000" w:rsidP="00000000" w:rsidRDefault="00000000" w:rsidRPr="00000000" w14:paraId="00000079">
      <w:pPr>
        <w:numPr>
          <w:ilvl w:val="0"/>
          <w:numId w:val="12"/>
        </w:numPr>
        <w:spacing w:after="0" w:line="240" w:lineRule="auto"/>
        <w:ind w:left="1418" w:hanging="50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Kontroluje jednotlivcov alebo organizácie, ktoré narábajú s prostriedkami EÚ.</w:t>
      </w:r>
    </w:p>
    <w:p w:rsidR="00000000" w:rsidDel="00000000" w:rsidP="00000000" w:rsidRDefault="00000000" w:rsidRPr="00000000" w14:paraId="0000007A">
      <w:pPr>
        <w:numPr>
          <w:ilvl w:val="0"/>
          <w:numId w:val="12"/>
        </w:numPr>
        <w:spacing w:after="0" w:line="240" w:lineRule="auto"/>
        <w:ind w:left="1418" w:hanging="50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audítorských správ zapisuje zistenia a odporúčania pre Európsku komisiu a vnútroštátne vlády.</w:t>
      </w:r>
    </w:p>
    <w:p w:rsidR="00000000" w:rsidDel="00000000" w:rsidP="00000000" w:rsidRDefault="00000000" w:rsidRPr="00000000" w14:paraId="0000007B">
      <w:pPr>
        <w:numPr>
          <w:ilvl w:val="0"/>
          <w:numId w:val="12"/>
        </w:numPr>
        <w:spacing w:after="0" w:line="240" w:lineRule="auto"/>
        <w:ind w:left="1418" w:hanging="502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Európskemu úradu pre boj proti podvodom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nahlasuje podozrenia z podvodu, korupcie alebo inej nezákonnej činnosti.</w:t>
      </w:r>
    </w:p>
    <w:p w:rsidR="00000000" w:rsidDel="00000000" w:rsidP="00000000" w:rsidRDefault="00000000" w:rsidRPr="00000000" w14:paraId="0000007C">
      <w:pPr>
        <w:spacing w:after="0"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Európsky hospodársky a sociálny výbor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sídli v Bruseli.</w:t>
      </w:r>
    </w:p>
    <w:p w:rsidR="00000000" w:rsidDel="00000000" w:rsidP="00000000" w:rsidRDefault="00000000" w:rsidRPr="00000000" w14:paraId="0000007E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 to  poradný orgán EÚ, ktorý sa skladá zo zástupcov organizácií zamestnancov a zamestnávateľov a iných záujmových skupín, ktorých nominujú ich národné vlády a vymenúva ich 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Rada EÚ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na obnoviteľné obdobie 5 rokov.</w:t>
      </w:r>
    </w:p>
    <w:p w:rsidR="00000000" w:rsidDel="00000000" w:rsidP="00000000" w:rsidRDefault="00000000" w:rsidRPr="00000000" w14:paraId="0000007F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Európskej komisii, Rade EÚ a Európskemu parlamentu vydáva stanoviská k otázkam týkajúcim sa EÚ. Stretávajú sa 9-krát za rok. Stanoviská prijímajú jednoduchou väčšinou hlasov.</w:t>
      </w:r>
    </w:p>
    <w:p w:rsidR="00000000" w:rsidDel="00000000" w:rsidP="00000000" w:rsidRDefault="00000000" w:rsidRPr="00000000" w14:paraId="00000080">
      <w:pPr>
        <w:spacing w:after="0"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Európsky výbor regiónov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sídli v Bruseli.</w:t>
      </w:r>
    </w:p>
    <w:p w:rsidR="00000000" w:rsidDel="00000000" w:rsidP="00000000" w:rsidRDefault="00000000" w:rsidRPr="00000000" w14:paraId="00000082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 to poradný orgán EÚ, ktorý tvoria zástupcovia všetkých 27 členských štátov volení na miestnej a regionálnej úrovni. </w:t>
      </w:r>
    </w:p>
    <w:p w:rsidR="00000000" w:rsidDel="00000000" w:rsidP="00000000" w:rsidRDefault="00000000" w:rsidRPr="00000000" w14:paraId="00000083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Členovia Výboru regiónov sú volení zástupcovia pracujúci pre miestne alebo regionálne orgány. Každá krajina nominuje členov podľa vlastného výberu, ktorých vymenúva Rada EÚ na päťročné obdobie s možnosťou jeho predĺženia. </w:t>
      </w:r>
    </w:p>
    <w:p w:rsidR="00000000" w:rsidDel="00000000" w:rsidP="00000000" w:rsidRDefault="00000000" w:rsidRPr="00000000" w14:paraId="00000084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Prostredníctvom Výboru regiónov sa do tvorby právnych predpisov EÚ môžu oficiálne zapojiť regióny a mestá.</w:t>
      </w:r>
    </w:p>
    <w:p w:rsidR="00000000" w:rsidDel="00000000" w:rsidP="00000000" w:rsidRDefault="00000000" w:rsidRPr="00000000" w14:paraId="00000085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Európska komisia, Rada EÚ a Európsky parlament sa v prípade navrhovania právnych predpisov z oblastí, ktoré sa týkajú miestnej alebo regionálnej samosprávy, musia poradiť s Výborom regiónov. V opačnom prípade môže VR podať žalobu na Súdny dvor Európskej únie.</w:t>
      </w:r>
    </w:p>
    <w:p w:rsidR="00000000" w:rsidDel="00000000" w:rsidP="00000000" w:rsidRDefault="00000000" w:rsidRPr="00000000" w14:paraId="00000086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 tom, čo VR dostane legislatívny návrh, vypracuje a prijme stanovisko, ktoré rozpošle príslušným inštitúciám EÚ.</w:t>
      </w:r>
    </w:p>
    <w:p w:rsidR="00000000" w:rsidDel="00000000" w:rsidP="00000000" w:rsidRDefault="00000000" w:rsidRPr="00000000" w14:paraId="00000087">
      <w:pPr>
        <w:spacing w:after="0"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Európska investičná banka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sídli v Luxemburgu. </w:t>
      </w:r>
    </w:p>
    <w:p w:rsidR="00000000" w:rsidDel="00000000" w:rsidP="00000000" w:rsidRDefault="00000000" w:rsidRPr="00000000" w14:paraId="00000089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Európska investičná banka (EIB) je v spoločnom vlastníctve krajín EÚ. </w:t>
      </w:r>
    </w:p>
    <w:p w:rsidR="00000000" w:rsidDel="00000000" w:rsidP="00000000" w:rsidRDefault="00000000" w:rsidRPr="00000000" w14:paraId="0000008A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Jej cieľom je:</w:t>
      </w:r>
    </w:p>
    <w:p w:rsidR="00000000" w:rsidDel="00000000" w:rsidP="00000000" w:rsidRDefault="00000000" w:rsidRPr="00000000" w14:paraId="0000008B">
      <w:pPr>
        <w:numPr>
          <w:ilvl w:val="0"/>
          <w:numId w:val="16"/>
        </w:numPr>
        <w:shd w:fill="ffffff" w:val="clear"/>
        <w:spacing w:after="0" w:line="240" w:lineRule="auto"/>
        <w:ind w:left="141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podporovať potenciál Európy v oblastiach zamestnanosti a rastu,</w:t>
      </w:r>
    </w:p>
    <w:p w:rsidR="00000000" w:rsidDel="00000000" w:rsidP="00000000" w:rsidRDefault="00000000" w:rsidRPr="00000000" w14:paraId="0000008C">
      <w:pPr>
        <w:numPr>
          <w:ilvl w:val="0"/>
          <w:numId w:val="16"/>
        </w:numPr>
        <w:shd w:fill="ffffff" w:val="clear"/>
        <w:spacing w:after="0" w:line="240" w:lineRule="auto"/>
        <w:ind w:left="141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podporovať opatrenia na zmiernenie zmeny klímy,</w:t>
      </w:r>
    </w:p>
    <w:p w:rsidR="00000000" w:rsidDel="00000000" w:rsidP="00000000" w:rsidRDefault="00000000" w:rsidRPr="00000000" w14:paraId="0000008D">
      <w:pPr>
        <w:numPr>
          <w:ilvl w:val="0"/>
          <w:numId w:val="16"/>
        </w:numPr>
        <w:shd w:fill="ffffff" w:val="clear"/>
        <w:spacing w:after="0" w:line="240" w:lineRule="auto"/>
        <w:ind w:left="141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presadzovať politiky EÚ mimo Únie.</w:t>
      </w:r>
    </w:p>
    <w:p w:rsidR="00000000" w:rsidDel="00000000" w:rsidP="00000000" w:rsidRDefault="00000000" w:rsidRPr="00000000" w14:paraId="0000008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Úlohy Európskej investičnej banky: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shd w:fill="ffffff" w:val="clear"/>
        <w:spacing w:after="0" w:line="240" w:lineRule="auto"/>
        <w:ind w:left="1418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Požičiava si peniaze na kapitálových trhoch a za výhodných podmienok poskytuje úvery na investície, ktoré podporujú ciele EÚ. </w:t>
      </w:r>
    </w:p>
    <w:p w:rsidR="00000000" w:rsidDel="00000000" w:rsidP="00000000" w:rsidRDefault="00000000" w:rsidRPr="00000000" w14:paraId="00000090">
      <w:pPr>
        <w:shd w:fill="ffffff" w:val="clear"/>
        <w:spacing w:after="0" w:line="240" w:lineRule="auto"/>
        <w:ind w:left="1418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Európsky ombudsman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sídli v Štrasburgu.</w:t>
      </w:r>
    </w:p>
    <w:p w:rsidR="00000000" w:rsidDel="00000000" w:rsidP="00000000" w:rsidRDefault="00000000" w:rsidRPr="00000000" w14:paraId="00000092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 volený Európskym parlamentom na obdobie piatich rokov.</w:t>
      </w:r>
    </w:p>
    <w:p w:rsidR="00000000" w:rsidDel="00000000" w:rsidP="00000000" w:rsidRDefault="00000000" w:rsidRPr="00000000" w14:paraId="00000093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 nestranným orgánom, ktorý nepodlieha nijakej vláde ani inej organizácii.</w:t>
      </w:r>
    </w:p>
    <w:p w:rsidR="00000000" w:rsidDel="00000000" w:rsidP="00000000" w:rsidRDefault="00000000" w:rsidRPr="00000000" w14:paraId="00000094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Úlohy Európskeho ombudsmana:</w:t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shd w:fill="ffffff" w:val="clear"/>
        <w:spacing w:after="0" w:line="240" w:lineRule="auto"/>
        <w:ind w:left="141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Prešetrovanie sťažnosti týkajúce sa nesprávneho administratívneho postupu zo strany inštitúcií a iných orgánov EÚ. Sťažnosti môžu podať jednotliví občania, osoby s pobytom v krajinách EÚ alebo 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združenia či podniky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so sídlom v EÚ.</w:t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shd w:fill="ffffff" w:val="clear"/>
        <w:spacing w:after="0" w:line="240" w:lineRule="auto"/>
        <w:ind w:left="141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Vypracúva 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výročnú správu o činnosti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pre Európsky parlament.</w:t>
      </w:r>
    </w:p>
    <w:p w:rsidR="00000000" w:rsidDel="00000000" w:rsidP="00000000" w:rsidRDefault="00000000" w:rsidRPr="00000000" w14:paraId="00000097">
      <w:pPr>
        <w:shd w:fill="ffffff" w:val="clear"/>
        <w:spacing w:after="0" w:line="240" w:lineRule="auto"/>
        <w:ind w:left="1418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Európsky výbor pre ochranu údajov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sídli v Bruseli.</w:t>
      </w:r>
    </w:p>
    <w:p w:rsidR="00000000" w:rsidDel="00000000" w:rsidP="00000000" w:rsidRDefault="00000000" w:rsidRPr="00000000" w14:paraId="00000099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 to nezávislý orgán, ktorý tvoria predseda a podpredsedovia menovaní na päť rokov s možnosťou predĺženia.</w:t>
      </w:r>
    </w:p>
    <w:p w:rsidR="00000000" w:rsidDel="00000000" w:rsidP="00000000" w:rsidRDefault="00000000" w:rsidRPr="00000000" w14:paraId="0000009A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Úlohy Európskeho výboru pre ochranu údajov:</w:t>
      </w:r>
    </w:p>
    <w:p w:rsidR="00000000" w:rsidDel="00000000" w:rsidP="00000000" w:rsidRDefault="00000000" w:rsidRPr="00000000" w14:paraId="0000009B">
      <w:pPr>
        <w:numPr>
          <w:ilvl w:val="0"/>
          <w:numId w:val="3"/>
        </w:numPr>
        <w:spacing w:after="0" w:line="240" w:lineRule="auto"/>
        <w:ind w:left="1418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Zabezpečuje, aby sa právne predpisy EÚ, predovšetkým všeobecné nariadenie o ochrane údajov a smernica o presadzovaní práva v oblasti ochrany údajov, dôsledne uplatňovali vo všetkých krajinách, na ktoré sa vzťahujú, a podporuje spoluprácu medzi 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vnútroštátnymi orgánmi pre ochranu údajov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9C">
      <w:pPr>
        <w:numPr>
          <w:ilvl w:val="0"/>
          <w:numId w:val="3"/>
        </w:numPr>
        <w:spacing w:after="0" w:line="240" w:lineRule="auto"/>
        <w:ind w:left="1418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Poskytuje všeobecné usmernenia (vrátane pokynov, odporúčaní a najlepších postupov).</w:t>
      </w:r>
    </w:p>
    <w:p w:rsidR="00000000" w:rsidDel="00000000" w:rsidP="00000000" w:rsidRDefault="00000000" w:rsidRPr="00000000" w14:paraId="0000009D">
      <w:pPr>
        <w:numPr>
          <w:ilvl w:val="0"/>
          <w:numId w:val="3"/>
        </w:numPr>
        <w:spacing w:after="0" w:line="240" w:lineRule="auto"/>
        <w:ind w:left="1418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Poskytuje Európskej komisii poradenstvo v otázkach ochrany údajov a pri všetkých navrhovaných nových právnych predpisoch EÚ.</w:t>
      </w:r>
    </w:p>
    <w:p w:rsidR="00000000" w:rsidDel="00000000" w:rsidP="00000000" w:rsidRDefault="00000000" w:rsidRPr="00000000" w14:paraId="0000009E">
      <w:pPr>
        <w:numPr>
          <w:ilvl w:val="0"/>
          <w:numId w:val="3"/>
        </w:numPr>
        <w:spacing w:after="0" w:line="240" w:lineRule="auto"/>
        <w:ind w:left="1418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Nabáda vnútroštátne orgány na ochranu údajov, aby spolupracovali a navzájom si vymieňali informácie a najlepšie postupy.</w:t>
      </w:r>
    </w:p>
    <w:p w:rsidR="00000000" w:rsidDel="00000000" w:rsidP="00000000" w:rsidRDefault="00000000" w:rsidRPr="00000000" w14:paraId="0000009F">
      <w:pPr>
        <w:spacing w:after="0" w:line="240" w:lineRule="auto"/>
        <w:ind w:left="1418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Európska služba pre vonkajšiu činnosť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sídli v Bruseli.</w:t>
      </w:r>
    </w:p>
    <w:p w:rsidR="00000000" w:rsidDel="00000000" w:rsidP="00000000" w:rsidRDefault="00000000" w:rsidRPr="00000000" w14:paraId="000000A1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  to diplomatická služba Európskej únie, ktorú vedie minister zahraničných vecí EÚ (alebo aj vysoký predstaviteľ Únie pre zahraničné veci a bezpečnostnú politiku), ktorý je zároveň aj podpredsedom Európskej komisie.</w:t>
      </w:r>
    </w:p>
    <w:p w:rsidR="00000000" w:rsidDel="00000000" w:rsidP="00000000" w:rsidRDefault="00000000" w:rsidRPr="00000000" w14:paraId="000000A2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Jej cieľom je posilňovať účinnosť a súdržnosť zahraničnej politiky EÚ, a tým zvyšovať vplyv Európy vo svete.</w:t>
      </w:r>
    </w:p>
    <w:p w:rsidR="00000000" w:rsidDel="00000000" w:rsidP="00000000" w:rsidRDefault="00000000" w:rsidRPr="00000000" w14:paraId="000000A3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Úlohy Európskej služby pre vonkajšiu činnosť:</w:t>
      </w:r>
    </w:p>
    <w:p w:rsidR="00000000" w:rsidDel="00000000" w:rsidP="00000000" w:rsidRDefault="00000000" w:rsidRPr="00000000" w14:paraId="000000A4">
      <w:pPr>
        <w:numPr>
          <w:ilvl w:val="0"/>
          <w:numId w:val="5"/>
        </w:numPr>
        <w:spacing w:after="0" w:line="240" w:lineRule="auto"/>
        <w:ind w:left="141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Pomáha 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vysokému predstaviteľovi Únie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vykonávať 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zahraničnú a bezpečnostnú politiku EÚ.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5"/>
        </w:numPr>
        <w:spacing w:after="0" w:line="240" w:lineRule="auto"/>
        <w:ind w:left="141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Riadi diplomatické vzťahy a strategické partnerstvá s tretími krajinami.</w:t>
      </w:r>
    </w:p>
    <w:p w:rsidR="00000000" w:rsidDel="00000000" w:rsidP="00000000" w:rsidRDefault="00000000" w:rsidRPr="00000000" w14:paraId="000000A6">
      <w:pPr>
        <w:numPr>
          <w:ilvl w:val="0"/>
          <w:numId w:val="5"/>
        </w:numPr>
        <w:spacing w:after="0" w:line="240" w:lineRule="auto"/>
        <w:ind w:left="141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Spolupracuje s vnútroštátnymi diplomatickými službami krajín EÚ, OSN a ďalších významných mocností.</w:t>
      </w:r>
    </w:p>
    <w:p w:rsidR="00000000" w:rsidDel="00000000" w:rsidP="00000000" w:rsidRDefault="00000000" w:rsidRPr="00000000" w14:paraId="000000A7">
      <w:pPr>
        <w:shd w:fill="ffffff" w:val="clear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sectPr>
      <w:headerReference r:id="rId17" w:type="default"/>
      <w:footerReference r:id="rId1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406400</wp:posOffset>
              </wp:positionV>
              <wp:extent cx="7620003" cy="2667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40761" y="3651413"/>
                        <a:ext cx="7610478" cy="257175"/>
                      </a:xfrm>
                      <a:prstGeom prst="rect">
                        <a:avLst/>
                      </a:prstGeom>
                      <a:solidFill>
                        <a:srgbClr val="9F86C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406400</wp:posOffset>
              </wp:positionV>
              <wp:extent cx="7620003" cy="266700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03" cy="266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4004313</wp:posOffset>
          </wp:positionH>
          <wp:positionV relativeFrom="paragraph">
            <wp:posOffset>169548</wp:posOffset>
          </wp:positionV>
          <wp:extent cx="2289172" cy="485775"/>
          <wp:effectExtent b="0" l="0" r="0" t="0"/>
          <wp:wrapTopAndBottom distB="0" distT="0"/>
          <wp:docPr descr="Immagine che contiene testo&#10;&#10;Descrizione generata automaticamente" id="7" name="image1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9172" cy="485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-89533</wp:posOffset>
          </wp:positionH>
          <wp:positionV relativeFrom="paragraph">
            <wp:posOffset>-40639</wp:posOffset>
          </wp:positionV>
          <wp:extent cx="981075" cy="782955"/>
          <wp:effectExtent b="0" l="0" r="0" t="0"/>
          <wp:wrapTopAndBottom distB="0" distT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075" cy="7829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1f4e79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1f4e79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1f4e79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1f4e79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1f4e79"/>
        <w:sz w:val="24"/>
        <w:szCs w:val="24"/>
        <w:rtl w:val="0"/>
      </w:rPr>
      <w:t xml:space="preserve">DIGI SCHOOL 2020-1-SK01-KA226-SCH-094350 Občianska náuka</w:t>
    </w:r>
  </w:p>
  <w:p w:rsidR="00000000" w:rsidDel="00000000" w:rsidP="00000000" w:rsidRDefault="00000000" w:rsidRPr="00000000" w14:paraId="000000A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205968"/>
        <w:sz w:val="24"/>
        <w:szCs w:val="24"/>
        <w:u w:val="none"/>
        <w:shd w:fill="auto" w:val="clear"/>
        <w:vertAlign w:val="baseline"/>
        <w:rtl w:val="0"/>
      </w:rPr>
      <w:t xml:space="preserve"> Inštitúcie Európskej Únie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266700</wp:posOffset>
              </wp:positionV>
              <wp:extent cx="6771640" cy="12700"/>
              <wp:effectExtent b="0" l="0" r="0" t="0"/>
              <wp:wrapTopAndBottom distB="0" distT="0"/>
              <wp:docPr id="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60180" y="3780000"/>
                        <a:ext cx="677164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F86C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266700</wp:posOffset>
              </wp:positionV>
              <wp:extent cx="6771640" cy="12700"/>
              <wp:effectExtent b="0" l="0" r="0" t="0"/>
              <wp:wrapTopAndBottom distB="0" distT="0"/>
              <wp:docPr id="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7164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55"/>
      <w:numFmt w:val="bullet"/>
      <w:lvlText w:val="-"/>
      <w:lvlJc w:val="left"/>
      <w:pPr>
        <w:ind w:left="2149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▪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▪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▪"/>
      <w:lvlJc w:val="left"/>
      <w:pPr>
        <w:ind w:left="1065" w:hanging="705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4"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character" w:styleId="Predvolenpsmoodseku" w:default="1">
    <w:name w:val="Default Paragraph Font"/>
    <w:uiPriority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Normale" w:customStyle="1">
    <w:name w:val="Normale"/>
    <w:pPr>
      <w:suppressAutoHyphens w:val="1"/>
    </w:pPr>
  </w:style>
  <w:style w:type="character" w:styleId="Carpredefinitoparagrafo" w:customStyle="1">
    <w:name w:val="Car. predefinito paragrafo"/>
  </w:style>
  <w:style w:type="paragraph" w:styleId="Intestazione" w:customStyle="1">
    <w:name w:val="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</w:style>
  <w:style w:type="paragraph" w:styleId="Pidipagina" w:customStyle="1">
    <w:name w:val="Piè di pagina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</w:style>
  <w:style w:type="paragraph" w:styleId="Hlavika">
    <w:name w:val="header"/>
    <w:basedOn w:val="Normlny"/>
    <w:link w:val="HlavikaChar"/>
    <w:uiPriority w:val="99"/>
    <w:unhideWhenUsed w:val="1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 w:val="1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</w:style>
  <w:style w:type="paragraph" w:styleId="Zkladntext">
    <w:name w:val="Body Text"/>
    <w:basedOn w:val="Normlny"/>
    <w:link w:val="ZkladntextChar"/>
    <w:semiHidden w:val="1"/>
    <w:rsid w:val="004D1189"/>
    <w:pPr>
      <w:autoSpaceDN w:val="1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 w:val="sk-SK"/>
    </w:rPr>
  </w:style>
  <w:style w:type="character" w:styleId="ZkladntextChar" w:customStyle="1">
    <w:name w:val="Základný text Char"/>
    <w:basedOn w:val="Predvolenpsmoodseku"/>
    <w:link w:val="Zkladntext"/>
    <w:semiHidden w:val="1"/>
    <w:rsid w:val="004D1189"/>
    <w:rPr>
      <w:rFonts w:ascii="Times New Roman" w:eastAsia="Times New Roman" w:hAnsi="Times New Roman"/>
      <w:sz w:val="24"/>
      <w:szCs w:val="24"/>
      <w:lang w:eastAsia="sk-SK" w:val="sk-SK"/>
    </w:rPr>
  </w:style>
  <w:style w:type="paragraph" w:styleId="Odsekzoznamu">
    <w:name w:val="List Paragraph"/>
    <w:basedOn w:val="Normlny"/>
    <w:uiPriority w:val="34"/>
    <w:qFormat w:val="1"/>
    <w:rsid w:val="004D1189"/>
    <w:pPr>
      <w:autoSpaceDN w:val="1"/>
      <w:spacing w:line="259" w:lineRule="auto"/>
      <w:ind w:left="720"/>
      <w:contextualSpacing w:val="1"/>
    </w:pPr>
    <w:rPr>
      <w:rFonts w:asciiTheme="minorHAnsi" w:cstheme="minorBidi" w:eastAsiaTheme="minorHAnsi" w:hAnsiTheme="minorHAnsi"/>
      <w:lang w:val="sk-SK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europa.eu/european-union/about-eu/institutions-bodies/council-eu_sk" TargetMode="External"/><Relationship Id="rId10" Type="http://schemas.openxmlformats.org/officeDocument/2006/relationships/hyperlink" Target="http://ec.europa.eu/anti-fraud/home_sk" TargetMode="External"/><Relationship Id="rId13" Type="http://schemas.openxmlformats.org/officeDocument/2006/relationships/hyperlink" Target="http://www.ombudsman.europa.eu/sk/activities/annualreports.faces" TargetMode="External"/><Relationship Id="rId12" Type="http://schemas.openxmlformats.org/officeDocument/2006/relationships/hyperlink" Target="http://www.ombudsman.europa.eu/sk/atyourservice/infosheet.face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uropa.eu/european-union/about-eu/institutions-bodies/european-commission_sk" TargetMode="External"/><Relationship Id="rId15" Type="http://schemas.openxmlformats.org/officeDocument/2006/relationships/hyperlink" Target="https://eeas.europa.eu/headquarters/headquarters-homepage/73906/vysok%C3%BD-predstavite%C4%BE-podpredseda-komisie_sk" TargetMode="External"/><Relationship Id="rId14" Type="http://schemas.openxmlformats.org/officeDocument/2006/relationships/hyperlink" Target="https://edpb.europa.eu/about-edpb/board/members_en" TargetMode="External"/><Relationship Id="rId17" Type="http://schemas.openxmlformats.org/officeDocument/2006/relationships/header" Target="header1.xml"/><Relationship Id="rId16" Type="http://schemas.openxmlformats.org/officeDocument/2006/relationships/hyperlink" Target="http://eeas.europa.eu/cfsp/index_sk.ht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hyperlink" Target="https://www.consilium.europa.eu/sk/council-eu/voting-system/unanimity/" TargetMode="External"/><Relationship Id="rId8" Type="http://schemas.openxmlformats.org/officeDocument/2006/relationships/hyperlink" Target="https://www.consilium.europa.eu/sk/council-eu/voting-system/qualified-majority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/p70KmZOn0Z8G30ounaKp8LDgw==">AMUW2mUI8LcJ8V9lZ44Of68FLrsHqWkb6nU+2JX+za2QraCIHq9Fy3rQaATJvBhTzm3Jnlthc2z3uB8tnpr9gDak8fORU0HoLWXogWYbnJFxQDNOdKphR/YyRSXDVKDQS+r60Xhps0zR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2021-09-24T11:28:00Z</dcterms:created>
  <dc:creator>Communication - Europass</dc:creator>
</cp:coreProperties>
</file>