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25" w:lineRule="auto"/>
        <w:ind w:left="0"/>
        <w:rPr>
          <w:rFonts w:ascii="Times New Roman" w:cs="Times New Roman" w:eastAsia="Times New Roman" w:hAnsi="Times New Roman"/>
          <w:b w:val="1"/>
          <w:color w:val="1e2b25"/>
          <w:sz w:val="28"/>
          <w:szCs w:val="28"/>
        </w:rPr>
      </w:pPr>
      <w:bookmarkStart w:colFirst="0" w:colLast="0" w:name="_heading=h.r3dvsenk3mf5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0" w:line="240" w:lineRule="auto"/>
        <w:ind w:left="460" w:right="0" w:firstLine="0"/>
        <w:jc w:val="center"/>
        <w:rPr>
          <w:rFonts w:ascii="Times New Roman" w:cs="Times New Roman" w:eastAsia="Times New Roman" w:hAnsi="Times New Roman"/>
          <w:b w:val="1"/>
          <w:color w:val="1e2b2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8"/>
          <w:szCs w:val="28"/>
          <w:rtl w:val="0"/>
        </w:rPr>
        <w:t xml:space="preserve">LIST (phylom)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0" w:line="240" w:lineRule="auto"/>
        <w:ind w:left="460" w:right="0" w:firstLine="0"/>
        <w:jc w:val="left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0" w:line="240" w:lineRule="auto"/>
        <w:ind w:left="46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je bočný orgán výhonku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77" w:line="240" w:lineRule="auto"/>
        <w:ind w:left="46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má pravidelné postavenie a obmedzený rast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77" w:line="240" w:lineRule="auto"/>
        <w:ind w:left="46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je to sezónny orgán s výnimkou vždyzelených rastlín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"/>
        </w:tabs>
        <w:spacing w:after="0" w:before="0" w:line="240" w:lineRule="auto"/>
        <w:ind w:left="460" w:right="0" w:hanging="14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pôvodné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funkcie: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before="0" w:line="240" w:lineRule="auto"/>
        <w:ind w:left="981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asimilačná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- v listoch prebieha fotosyntéza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before="77" w:line="240" w:lineRule="auto"/>
        <w:ind w:left="981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dýchanie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výmena plynov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before="77" w:line="240" w:lineRule="auto"/>
        <w:ind w:left="981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transpirácia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vyparovanie vody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before="7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16" w:lineRule="auto"/>
        <w:ind w:left="261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V priebehu vývinu u krytosemenných rastlín môžu vznikať rôzne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u w:val="single"/>
          <w:rtl w:val="0"/>
        </w:rPr>
        <w:t xml:space="preserve">kategórie listov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11.0" w:type="dxa"/>
        <w:tblLayout w:type="fixed"/>
        <w:tblLook w:val="0000"/>
      </w:tblPr>
      <w:tblGrid>
        <w:gridCol w:w="8595"/>
        <w:gridCol w:w="465"/>
        <w:tblGridChange w:id="0">
          <w:tblGrid>
            <w:gridCol w:w="8595"/>
            <w:gridCol w:w="465"/>
          </w:tblGrid>
        </w:tblGridChange>
      </w:tblGrid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76" w:lineRule="auto"/>
              <w:ind w:left="560" w:right="314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klíčne listy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vyvíjajú sa ako súčas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ť zárodku,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dodávajú rastline živiny počas klíčenia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0" w:line="276" w:lineRule="auto"/>
              <w:ind w:left="560" w:right="314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(listence) - reduk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ované listy, z pazúch ktorých vyrastá kvetná stopka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82" w:line="240" w:lineRule="auto"/>
              <w:ind w:left="5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asimilačné listy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sú hlavn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ým miestom fotosyntézy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59"/>
                <w:tab w:val="left" w:pos="560"/>
              </w:tabs>
              <w:spacing w:after="0" w:before="80" w:line="240" w:lineRule="auto"/>
              <w:ind w:left="5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kvetné fylómy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vznikli premenou fylómov a vytvorili kvet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1" w:right="186" w:hanging="88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136" w:firstLine="0"/>
        <w:rPr/>
      </w:pPr>
      <w:r w:rsidDel="00000000" w:rsidR="00000000" w:rsidRPr="00000000">
        <w:rPr>
          <w:rtl w:val="0"/>
        </w:rPr>
        <w:t xml:space="preserve">Vonkajšia stavba listu</w:t>
      </w:r>
    </w:p>
    <w:p w:rsidR="00000000" w:rsidDel="00000000" w:rsidP="00000000" w:rsidRDefault="00000000" w:rsidRPr="00000000" w14:paraId="00000017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6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List sa skladá z listovej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stopky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čepele.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2130044</wp:posOffset>
            </wp:positionH>
            <wp:positionV relativeFrom="paragraph">
              <wp:posOffset>129948</wp:posOffset>
            </wp:positionV>
            <wp:extent cx="1754723" cy="1239964"/>
            <wp:effectExtent b="0" l="0" r="0" t="0"/>
            <wp:wrapTopAndBottom distB="0" distT="0"/>
            <wp:docPr descr="http://www.ta3k.sk/bio/images/stranky/rast_organy/list/morf1.jpg" id="22" name="image1.jpg"/>
            <a:graphic>
              <a:graphicData uri="http://schemas.openxmlformats.org/drawingml/2006/picture">
                <pic:pic>
                  <pic:nvPicPr>
                    <pic:cNvPr descr="http://www.ta3k.sk/bio/images/stranky/rast_organy/list/morf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723" cy="12399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before="11" w:lineRule="auto"/>
        <w:ind w:left="269" w:right="143" w:firstLine="0"/>
        <w:jc w:val="center"/>
        <w:rPr>
          <w:rFonts w:ascii="Times New Roman" w:cs="Times New Roman" w:eastAsia="Times New Roman" w:hAnsi="Times New Roman"/>
          <w:b w:val="1"/>
          <w:sz w:val="37"/>
          <w:szCs w:val="37"/>
        </w:rPr>
      </w:pPr>
      <w:r w:rsidDel="00000000" w:rsidR="00000000" w:rsidRPr="00000000">
        <w:rPr>
          <w:color w:val="1e2b25"/>
          <w:sz w:val="18"/>
          <w:szCs w:val="18"/>
          <w:rtl w:val="0"/>
        </w:rPr>
        <w:t xml:space="preserve">https:/</w:t>
      </w:r>
      <w:hyperlink r:id="rId8">
        <w:r w:rsidDel="00000000" w:rsidR="00000000" w:rsidRPr="00000000">
          <w:rPr>
            <w:color w:val="1e2b25"/>
            <w:sz w:val="18"/>
            <w:szCs w:val="18"/>
            <w:rtl w:val="0"/>
          </w:rPr>
          <w:t xml:space="preserve">/www</w:t>
        </w:r>
      </w:hyperlink>
      <w:r w:rsidDel="00000000" w:rsidR="00000000" w:rsidRPr="00000000">
        <w:rPr>
          <w:color w:val="1e2b25"/>
          <w:sz w:val="18"/>
          <w:szCs w:val="18"/>
          <w:rtl w:val="0"/>
        </w:rPr>
        <w:t xml:space="preserve">.</w:t>
      </w:r>
      <w:hyperlink r:id="rId9">
        <w:r w:rsidDel="00000000" w:rsidR="00000000" w:rsidRPr="00000000">
          <w:rPr>
            <w:color w:val="1e2b25"/>
            <w:sz w:val="18"/>
            <w:szCs w:val="18"/>
            <w:rtl w:val="0"/>
          </w:rPr>
          <w:t xml:space="preserve">ta3k.sk/biokutik/index.php/rastlinypp/93-rastlinneorgany/96-list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1" w:lineRule="auto"/>
        <w:ind w:left="269" w:right="143" w:firstLine="0"/>
        <w:jc w:val="center"/>
        <w:rPr>
          <w:rFonts w:ascii="Times New Roman" w:cs="Times New Roman" w:eastAsia="Times New Roman" w:hAnsi="Times New Roman"/>
          <w:b w:val="1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left="0"/>
        <w:rPr/>
      </w:pPr>
      <w:r w:rsidDel="00000000" w:rsidR="00000000" w:rsidRPr="00000000">
        <w:rPr>
          <w:rtl w:val="0"/>
        </w:rPr>
        <w:t xml:space="preserve">Tvar listovej čepele: (jednoduchý list)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ihlicovitý, čiarkovitý, okrúhly, elipsovitý, vajcovitý, podlhovastý, kopijovitý, lopatkovitý….</w:t>
      </w:r>
    </w:p>
    <w:p w:rsidR="00000000" w:rsidDel="00000000" w:rsidP="00000000" w:rsidRDefault="00000000" w:rsidRPr="00000000" w14:paraId="0000001F">
      <w:pPr>
        <w:widowControl w:val="0"/>
        <w:spacing w:after="0" w:before="8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ind w:left="0"/>
        <w:rPr/>
      </w:pPr>
      <w:r w:rsidDel="00000000" w:rsidR="00000000" w:rsidRPr="00000000">
        <w:rPr>
          <w:rtl w:val="0"/>
        </w:rPr>
        <w:t xml:space="preserve">Okraje listovej čepele: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celistvookrajový, pilkovitý, zúbkovitý, vrúbkovaný, vykrajovaný...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Žilnatina listov môže byť: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before="103" w:line="276" w:lineRule="auto"/>
        <w:ind w:left="720" w:right="146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rovnobežná, súbežná, dlaňovitá, perovitá, odnožená...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90" w:lineRule="auto"/>
        <w:ind w:left="0"/>
        <w:rPr/>
      </w:pPr>
      <w:bookmarkStart w:colFirst="0" w:colLast="0" w:name="_heading=h.lownm1ufaagk" w:id="1"/>
      <w:bookmarkEnd w:id="1"/>
      <w:r w:rsidDel="00000000" w:rsidR="00000000" w:rsidRPr="00000000">
        <w:rPr>
          <w:rtl w:val="0"/>
        </w:rPr>
        <w:t xml:space="preserve">Postavenie listov na stonke: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striedavé, protistojné, v prízemnej ružici, v praslene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before="3" w:line="24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2" w:lineRule="auto"/>
        <w:rPr>
          <w:rFonts w:ascii="Times New Roman" w:cs="Times New Roman" w:eastAsia="Times New Roman" w:hAnsi="Times New Roman"/>
          <w:color w:val="1e2b25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2" w:lineRule="auto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Listy podľa členitosti čepele:</w:t>
        <w:tab/>
        <w:t xml:space="preserve">a) jednoduché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celistvé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- čepeľ je nedelená, celistvá </w:t>
      </w:r>
    </w:p>
    <w:p w:rsidR="00000000" w:rsidDel="00000000" w:rsidP="00000000" w:rsidRDefault="00000000" w:rsidRPr="00000000" w14:paraId="0000002B">
      <w:pPr>
        <w:spacing w:line="242" w:lineRule="auto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ab/>
        <w:tab/>
        <w:tab/>
        <w:tab/>
        <w:tab/>
        <w:tab/>
        <w:tab/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delené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čepeľ je delená rôzne hlbokými zárezmi (podľa hĺbky zárezu hovoríme o liste laločnatom, zárezovom a strihanom)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b) zložené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čepeľ je rozdelená na samostatné lístky.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Môžu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byť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6"/>
          <w:szCs w:val="26"/>
          <w:rtl w:val="0"/>
        </w:rPr>
        <w:t xml:space="preserve">perovito zložené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6"/>
          <w:szCs w:val="26"/>
          <w:rtl w:val="0"/>
        </w:rPr>
        <w:t xml:space="preserve">alebo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6"/>
          <w:szCs w:val="26"/>
          <w:rtl w:val="0"/>
        </w:rPr>
        <w:t xml:space="preserve">dlaňovito zložené.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6"/>
          <w:szCs w:val="26"/>
          <w:rtl w:val="0"/>
        </w:rPr>
        <w:t xml:space="preserve">Podľa počtu čepelí sú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6"/>
          <w:szCs w:val="26"/>
          <w:rtl w:val="0"/>
        </w:rPr>
        <w:t xml:space="preserve">párnopočetné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6"/>
          <w:szCs w:val="26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6"/>
          <w:szCs w:val="26"/>
          <w:rtl w:val="0"/>
        </w:rPr>
        <w:t xml:space="preserve">nepárnopočetné.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ind w:firstLine="26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ind w:firstLine="261"/>
        <w:rPr/>
      </w:pPr>
      <w:r w:rsidDel="00000000" w:rsidR="00000000" w:rsidRPr="00000000">
        <w:rPr>
          <w:rtl w:val="0"/>
        </w:rPr>
        <w:t xml:space="preserve">Vnútorná </w:t>
      </w:r>
      <w:r w:rsidDel="00000000" w:rsidR="00000000" w:rsidRPr="00000000">
        <w:rPr>
          <w:rtl w:val="0"/>
        </w:rPr>
        <w:t xml:space="preserve">stavba listu</w:t>
      </w:r>
    </w:p>
    <w:p w:rsidR="00000000" w:rsidDel="00000000" w:rsidP="00000000" w:rsidRDefault="00000000" w:rsidRPr="00000000" w14:paraId="0000002F">
      <w:pPr>
        <w:pStyle w:val="Heading2"/>
        <w:numPr>
          <w:ilvl w:val="0"/>
          <w:numId w:val="10"/>
        </w:numPr>
        <w:tabs>
          <w:tab w:val="left" w:pos="502"/>
        </w:tabs>
        <w:spacing w:before="137" w:lineRule="auto"/>
        <w:ind w:left="501" w:hanging="241"/>
        <w:rPr/>
      </w:pPr>
      <w:r w:rsidDel="00000000" w:rsidR="00000000" w:rsidRPr="00000000">
        <w:rPr>
          <w:rtl w:val="0"/>
        </w:rPr>
        <w:t xml:space="preserve">bifaciálny list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3"/>
        </w:tabs>
        <w:spacing w:after="0" w:afterAutospacing="0" w:before="70" w:line="240" w:lineRule="auto"/>
        <w:ind w:left="261" w:right="13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je list dvojklíčnolistových rastlín,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rozl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íšený 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vrchnú a spodnú časť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rub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líce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afterAutospacing="0" w:before="0" w:beforeAutospacing="0" w:line="237" w:lineRule="auto"/>
        <w:ind w:left="1440" w:right="133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vrchná pokožka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jednovrstvová s kutikulou.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1"/>
          <w:tab w:val="left" w:pos="982"/>
        </w:tabs>
        <w:spacing w:after="0" w:before="0" w:beforeAutospacing="0" w:line="237" w:lineRule="auto"/>
        <w:ind w:left="1440" w:right="133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listový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mezofyl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sú v ňom cievne zväz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ky,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rozl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išujeme v ňom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2 druhy parenchýmu: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9"/>
          <w:tab w:val="left" w:pos="1330"/>
        </w:tabs>
        <w:spacing w:after="0" w:before="0" w:line="240" w:lineRule="auto"/>
        <w:ind w:left="2323" w:right="1236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e2b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palisádový parenchým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- podlhovasté bunky s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množstvom chloroplastov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fotosyntéz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9"/>
          <w:tab w:val="left" w:pos="1330"/>
        </w:tabs>
        <w:spacing w:after="0" w:before="80" w:line="276" w:lineRule="auto"/>
        <w:ind w:left="2323" w:right="63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e2b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špongio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vitý parenchým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- bunky rôzneho tvaru s menším množstvom chloroplastov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- dýchanie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50800</wp:posOffset>
                </wp:positionV>
                <wp:extent cx="29210" cy="27482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6158" y="2410623"/>
                          <a:ext cx="1968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50800</wp:posOffset>
                </wp:positionV>
                <wp:extent cx="29210" cy="274828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" cy="274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3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9"/>
          <w:tab w:val="left" w:pos="1330"/>
        </w:tabs>
        <w:spacing w:after="0" w:afterAutospacing="0" w:before="80" w:line="276" w:lineRule="auto"/>
        <w:ind w:left="2323" w:right="634" w:hanging="36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1e2b2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cievne zväzky listu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kolaterálne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alebo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koncentrické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rozvádza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jú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lát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"/>
        </w:tabs>
        <w:spacing w:after="0" w:before="0" w:beforeAutospacing="0" w:line="240" w:lineRule="auto"/>
        <w:ind w:left="1440" w:right="719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spodná pokožka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– v nej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prieduchy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transpiráci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e2b25"/>
          <w:sz w:val="24"/>
          <w:szCs w:val="24"/>
          <w:u w:val="none"/>
          <w:shd w:fill="auto" w:val="clear"/>
          <w:vertAlign w:val="baseline"/>
          <w:rtl w:val="0"/>
        </w:rPr>
        <w:t xml:space="preserve"> a hospodárenie rastliny s vodou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2"/>
        </w:tabs>
        <w:spacing w:after="0" w:before="2" w:line="240" w:lineRule="auto"/>
        <w:ind w:left="1440" w:right="719" w:firstLine="0"/>
        <w:jc w:val="both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numPr>
          <w:ilvl w:val="0"/>
          <w:numId w:val="10"/>
        </w:numPr>
        <w:tabs>
          <w:tab w:val="left" w:pos="502"/>
        </w:tabs>
        <w:ind w:left="501" w:hanging="241"/>
        <w:rPr/>
      </w:pPr>
      <w:r w:rsidDel="00000000" w:rsidR="00000000" w:rsidRPr="00000000">
        <w:rPr>
          <w:rtl w:val="0"/>
        </w:rPr>
        <w:t xml:space="preserve">monofaciálny list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70" w:line="240" w:lineRule="auto"/>
        <w:ind w:left="40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list jednoklíčnolistových rastlín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40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nemá rozlíšený listový mezofyl ani pokožku - obe obsahujú prieduchy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2b25"/>
          <w:sz w:val="24"/>
          <w:szCs w:val="24"/>
          <w:rtl w:val="0"/>
        </w:rPr>
        <w:t xml:space="preserve">Metamorfózy listu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listy mäsožravých rastlín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majú emergencie - tentakuly vylučujúce lepkavý sekrét s enzýmami (rosička)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listové korene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spodné listy premenené na zväzky vlákien s koreňovými vláskami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listové tŕne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vznikajú premenou celého listu (dráč)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1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color w:val="1e2b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e2b25"/>
          <w:sz w:val="24"/>
          <w:szCs w:val="24"/>
          <w:rtl w:val="0"/>
        </w:rPr>
        <w:t xml:space="preserve">listové úponky </w:t>
      </w:r>
      <w:r w:rsidDel="00000000" w:rsidR="00000000" w:rsidRPr="00000000">
        <w:rPr>
          <w:rFonts w:ascii="Times New Roman" w:cs="Times New Roman" w:eastAsia="Times New Roman" w:hAnsi="Times New Roman"/>
          <w:color w:val="1e2b25"/>
          <w:sz w:val="24"/>
          <w:szCs w:val="24"/>
          <w:rtl w:val="0"/>
        </w:rPr>
        <w:t xml:space="preserve">- prichytenie sa k rastline (tekvica)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1e2b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2" w:lineRule="auto"/>
        <w:ind w:lef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40" w:w="11910" w:orient="portrait"/>
      <w:pgMar w:bottom="280" w:top="993" w:left="1280" w:right="128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14300" distT="114300" distL="114300" distR="114300">
          <wp:extent cx="981075" cy="781050"/>
          <wp:effectExtent b="0" l="0" r="0" t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5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rPr/>
      <w:drawing>
        <wp:inline distB="114300" distT="114300" distL="114300" distR="114300">
          <wp:extent cx="2286000" cy="485775"/>
          <wp:effectExtent b="0" l="0" r="0" t="0"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6000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60" w:hanging="140"/>
      </w:pPr>
      <w:rPr>
        <w:rFonts w:ascii="Times New Roman" w:cs="Times New Roman" w:eastAsia="Times New Roman" w:hAnsi="Times New Roman"/>
        <w:i w:val="1"/>
        <w:color w:val="1e2b25"/>
        <w:sz w:val="24"/>
        <w:szCs w:val="24"/>
      </w:rPr>
    </w:lvl>
    <w:lvl w:ilvl="1">
      <w:start w:val="1"/>
      <w:numFmt w:val="bullet"/>
      <w:lvlText w:val="●"/>
      <w:lvlJc w:val="left"/>
      <w:pPr>
        <w:ind w:left="981" w:hanging="360"/>
      </w:pPr>
      <w:rPr>
        <w:rFonts w:ascii="Noto Sans Symbols" w:cs="Noto Sans Symbols" w:eastAsia="Noto Sans Symbols" w:hAnsi="Noto Sans Symbols"/>
        <w:color w:val="1e2b25"/>
        <w:sz w:val="20"/>
        <w:szCs w:val="20"/>
      </w:rPr>
    </w:lvl>
    <w:lvl w:ilvl="2">
      <w:start w:val="1"/>
      <w:numFmt w:val="bullet"/>
      <w:lvlText w:val="•"/>
      <w:lvlJc w:val="left"/>
      <w:pPr>
        <w:ind w:left="1909" w:hanging="360"/>
      </w:pPr>
      <w:rPr/>
    </w:lvl>
    <w:lvl w:ilvl="3">
      <w:start w:val="1"/>
      <w:numFmt w:val="bullet"/>
      <w:lvlText w:val="•"/>
      <w:lvlJc w:val="left"/>
      <w:pPr>
        <w:ind w:left="2839" w:hanging="360"/>
      </w:pPr>
      <w:rPr/>
    </w:lvl>
    <w:lvl w:ilvl="4">
      <w:start w:val="1"/>
      <w:numFmt w:val="bullet"/>
      <w:lvlText w:val="•"/>
      <w:lvlJc w:val="left"/>
      <w:pPr>
        <w:ind w:left="3768" w:hanging="360"/>
      </w:pPr>
      <w:rPr/>
    </w:lvl>
    <w:lvl w:ilvl="5">
      <w:start w:val="1"/>
      <w:numFmt w:val="bullet"/>
      <w:lvlText w:val="•"/>
      <w:lvlJc w:val="left"/>
      <w:pPr>
        <w:ind w:left="4698" w:hanging="360"/>
      </w:pPr>
      <w:rPr/>
    </w:lvl>
    <w:lvl w:ilvl="6">
      <w:start w:val="1"/>
      <w:numFmt w:val="bullet"/>
      <w:lvlText w:val="•"/>
      <w:lvlJc w:val="left"/>
      <w:pPr>
        <w:ind w:left="5628" w:hanging="360"/>
      </w:pPr>
      <w:rPr/>
    </w:lvl>
    <w:lvl w:ilvl="7">
      <w:start w:val="1"/>
      <w:numFmt w:val="bullet"/>
      <w:lvlText w:val="•"/>
      <w:lvlJc w:val="left"/>
      <w:pPr>
        <w:ind w:left="6557" w:hanging="360"/>
      </w:pPr>
      <w:rPr/>
    </w:lvl>
    <w:lvl w:ilvl="8">
      <w:start w:val="1"/>
      <w:numFmt w:val="bullet"/>
      <w:lvlText w:val="•"/>
      <w:lvlJc w:val="left"/>
      <w:pPr>
        <w:ind w:left="7487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460" w:hanging="140"/>
      </w:pPr>
      <w:rPr>
        <w:rFonts w:ascii="Times New Roman" w:cs="Times New Roman" w:eastAsia="Times New Roman" w:hAnsi="Times New Roman"/>
        <w:color w:val="1e2b25"/>
        <w:sz w:val="24"/>
        <w:szCs w:val="24"/>
      </w:rPr>
    </w:lvl>
    <w:lvl w:ilvl="1">
      <w:start w:val="1"/>
      <w:numFmt w:val="bullet"/>
      <w:lvlText w:val="•"/>
      <w:lvlJc w:val="left"/>
      <w:pPr>
        <w:ind w:left="1348" w:hanging="140"/>
      </w:pPr>
      <w:rPr/>
    </w:lvl>
    <w:lvl w:ilvl="2">
      <w:start w:val="1"/>
      <w:numFmt w:val="bullet"/>
      <w:lvlText w:val="•"/>
      <w:lvlJc w:val="left"/>
      <w:pPr>
        <w:ind w:left="2237" w:hanging="140"/>
      </w:pPr>
      <w:rPr/>
    </w:lvl>
    <w:lvl w:ilvl="3">
      <w:start w:val="1"/>
      <w:numFmt w:val="bullet"/>
      <w:lvlText w:val="•"/>
      <w:lvlJc w:val="left"/>
      <w:pPr>
        <w:ind w:left="3125" w:hanging="140"/>
      </w:pPr>
      <w:rPr/>
    </w:lvl>
    <w:lvl w:ilvl="4">
      <w:start w:val="1"/>
      <w:numFmt w:val="bullet"/>
      <w:lvlText w:val="•"/>
      <w:lvlJc w:val="left"/>
      <w:pPr>
        <w:ind w:left="4014" w:hanging="140"/>
      </w:pPr>
      <w:rPr/>
    </w:lvl>
    <w:lvl w:ilvl="5">
      <w:start w:val="1"/>
      <w:numFmt w:val="bullet"/>
      <w:lvlText w:val="•"/>
      <w:lvlJc w:val="left"/>
      <w:pPr>
        <w:ind w:left="4903" w:hanging="140"/>
      </w:pPr>
      <w:rPr/>
    </w:lvl>
    <w:lvl w:ilvl="6">
      <w:start w:val="1"/>
      <w:numFmt w:val="bullet"/>
      <w:lvlText w:val="•"/>
      <w:lvlJc w:val="left"/>
      <w:pPr>
        <w:ind w:left="5791" w:hanging="140"/>
      </w:pPr>
      <w:rPr/>
    </w:lvl>
    <w:lvl w:ilvl="7">
      <w:start w:val="1"/>
      <w:numFmt w:val="bullet"/>
      <w:lvlText w:val="•"/>
      <w:lvlJc w:val="left"/>
      <w:pPr>
        <w:ind w:left="6680" w:hanging="140"/>
      </w:pPr>
      <w:rPr/>
    </w:lvl>
    <w:lvl w:ilvl="8">
      <w:start w:val="1"/>
      <w:numFmt w:val="bullet"/>
      <w:lvlText w:val="•"/>
      <w:lvlJc w:val="left"/>
      <w:pPr>
        <w:ind w:left="7569" w:hanging="14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61" w:hanging="151.99999999999997"/>
      </w:pPr>
      <w:rPr>
        <w:rFonts w:ascii="Times New Roman" w:cs="Times New Roman" w:eastAsia="Times New Roman" w:hAnsi="Times New Roman"/>
        <w:color w:val="1e2b25"/>
        <w:sz w:val="24"/>
        <w:szCs w:val="24"/>
      </w:rPr>
    </w:lvl>
    <w:lvl w:ilvl="1">
      <w:start w:val="1"/>
      <w:numFmt w:val="bullet"/>
      <w:lvlText w:val="●"/>
      <w:lvlJc w:val="left"/>
      <w:pPr>
        <w:ind w:left="981" w:hanging="360"/>
      </w:pPr>
      <w:rPr>
        <w:rFonts w:ascii="Noto Sans Symbols" w:cs="Noto Sans Symbols" w:eastAsia="Noto Sans Symbols" w:hAnsi="Noto Sans Symbols"/>
        <w:color w:val="1e2b25"/>
        <w:sz w:val="24"/>
        <w:szCs w:val="24"/>
      </w:rPr>
    </w:lvl>
    <w:lvl w:ilvl="2">
      <w:start w:val="1"/>
      <w:numFmt w:val="bullet"/>
      <w:lvlText w:val=""/>
      <w:lvlJc w:val="left"/>
      <w:pPr>
        <w:ind w:left="1329" w:hanging="360"/>
      </w:pPr>
      <w:rPr/>
    </w:lvl>
    <w:lvl w:ilvl="3">
      <w:start w:val="1"/>
      <w:numFmt w:val="bullet"/>
      <w:lvlText w:val="•"/>
      <w:lvlJc w:val="left"/>
      <w:pPr>
        <w:ind w:left="2323" w:hanging="360"/>
      </w:pPr>
      <w:rPr/>
    </w:lvl>
    <w:lvl w:ilvl="4">
      <w:start w:val="1"/>
      <w:numFmt w:val="bullet"/>
      <w:lvlText w:val="•"/>
      <w:lvlJc w:val="left"/>
      <w:pPr>
        <w:ind w:left="3326" w:hanging="360"/>
      </w:pPr>
      <w:rPr/>
    </w:lvl>
    <w:lvl w:ilvl="5">
      <w:start w:val="1"/>
      <w:numFmt w:val="bullet"/>
      <w:lvlText w:val="•"/>
      <w:lvlJc w:val="left"/>
      <w:pPr>
        <w:ind w:left="4329" w:hanging="360"/>
      </w:pPr>
      <w:rPr/>
    </w:lvl>
    <w:lvl w:ilvl="6">
      <w:start w:val="1"/>
      <w:numFmt w:val="bullet"/>
      <w:lvlText w:val="•"/>
      <w:lvlJc w:val="left"/>
      <w:pPr>
        <w:ind w:left="5333" w:hanging="360"/>
      </w:pPr>
      <w:rPr/>
    </w:lvl>
    <w:lvl w:ilvl="7">
      <w:start w:val="1"/>
      <w:numFmt w:val="bullet"/>
      <w:lvlText w:val="•"/>
      <w:lvlJc w:val="left"/>
      <w:pPr>
        <w:ind w:left="6336" w:hanging="360"/>
      </w:pPr>
      <w:rPr/>
    </w:lvl>
    <w:lvl w:ilvl="8">
      <w:start w:val="1"/>
      <w:numFmt w:val="bullet"/>
      <w:lvlText w:val="•"/>
      <w:lvlJc w:val="left"/>
      <w:pPr>
        <w:ind w:left="7339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501" w:hanging="240"/>
      </w:pPr>
      <w:rPr>
        <w:rFonts w:ascii="Times New Roman" w:cs="Times New Roman" w:eastAsia="Times New Roman" w:hAnsi="Times New Roman"/>
        <w:b w:val="1"/>
        <w:i w:val="1"/>
        <w:sz w:val="24"/>
        <w:szCs w:val="24"/>
      </w:rPr>
    </w:lvl>
    <w:lvl w:ilvl="1">
      <w:start w:val="1"/>
      <w:numFmt w:val="bullet"/>
      <w:lvlText w:val="•"/>
      <w:lvlJc w:val="left"/>
      <w:pPr>
        <w:ind w:left="1480" w:hanging="240"/>
      </w:pPr>
      <w:rPr/>
    </w:lvl>
    <w:lvl w:ilvl="2">
      <w:start w:val="1"/>
      <w:numFmt w:val="bullet"/>
      <w:lvlText w:val="•"/>
      <w:lvlJc w:val="left"/>
      <w:pPr>
        <w:ind w:left="1740" w:hanging="240"/>
      </w:pPr>
      <w:rPr/>
    </w:lvl>
    <w:lvl w:ilvl="3">
      <w:start w:val="1"/>
      <w:numFmt w:val="bullet"/>
      <w:lvlText w:val="•"/>
      <w:lvlJc w:val="left"/>
      <w:pPr>
        <w:ind w:left="2690" w:hanging="240"/>
      </w:pPr>
      <w:rPr/>
    </w:lvl>
    <w:lvl w:ilvl="4">
      <w:start w:val="1"/>
      <w:numFmt w:val="bullet"/>
      <w:lvlText w:val="•"/>
      <w:lvlJc w:val="left"/>
      <w:pPr>
        <w:ind w:left="3641" w:hanging="240"/>
      </w:pPr>
      <w:rPr/>
    </w:lvl>
    <w:lvl w:ilvl="5">
      <w:start w:val="1"/>
      <w:numFmt w:val="bullet"/>
      <w:lvlText w:val="•"/>
      <w:lvlJc w:val="left"/>
      <w:pPr>
        <w:ind w:left="4592" w:hanging="240"/>
      </w:pPr>
      <w:rPr/>
    </w:lvl>
    <w:lvl w:ilvl="6">
      <w:start w:val="1"/>
      <w:numFmt w:val="bullet"/>
      <w:lvlText w:val="•"/>
      <w:lvlJc w:val="left"/>
      <w:pPr>
        <w:ind w:left="5543" w:hanging="240"/>
      </w:pPr>
      <w:rPr/>
    </w:lvl>
    <w:lvl w:ilvl="7">
      <w:start w:val="1"/>
      <w:numFmt w:val="bullet"/>
      <w:lvlText w:val="•"/>
      <w:lvlJc w:val="left"/>
      <w:pPr>
        <w:ind w:left="6494" w:hanging="240"/>
      </w:pPr>
      <w:rPr/>
    </w:lvl>
    <w:lvl w:ilvl="8">
      <w:start w:val="1"/>
      <w:numFmt w:val="bullet"/>
      <w:lvlText w:val="•"/>
      <w:lvlJc w:val="left"/>
      <w:pPr>
        <w:ind w:left="7444" w:hanging="24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5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031" w:hanging="360"/>
      </w:pPr>
      <w:rPr/>
    </w:lvl>
    <w:lvl w:ilvl="2">
      <w:start w:val="1"/>
      <w:numFmt w:val="bullet"/>
      <w:lvlText w:val="•"/>
      <w:lvlJc w:val="left"/>
      <w:pPr>
        <w:ind w:left="1503" w:hanging="360"/>
      </w:pPr>
      <w:rPr/>
    </w:lvl>
    <w:lvl w:ilvl="3">
      <w:start w:val="1"/>
      <w:numFmt w:val="bullet"/>
      <w:lvlText w:val="•"/>
      <w:lvlJc w:val="left"/>
      <w:pPr>
        <w:ind w:left="1974" w:hanging="360"/>
      </w:pPr>
      <w:rPr/>
    </w:lvl>
    <w:lvl w:ilvl="4">
      <w:start w:val="1"/>
      <w:numFmt w:val="bullet"/>
      <w:lvlText w:val="•"/>
      <w:lvlJc w:val="left"/>
      <w:pPr>
        <w:ind w:left="2446" w:hanging="360"/>
      </w:pPr>
      <w:rPr/>
    </w:lvl>
    <w:lvl w:ilvl="5">
      <w:start w:val="1"/>
      <w:numFmt w:val="bullet"/>
      <w:lvlText w:val="•"/>
      <w:lvlJc w:val="left"/>
      <w:pPr>
        <w:ind w:left="2917" w:hanging="360"/>
      </w:pPr>
      <w:rPr/>
    </w:lvl>
    <w:lvl w:ilvl="6">
      <w:start w:val="1"/>
      <w:numFmt w:val="bullet"/>
      <w:lvlText w:val="•"/>
      <w:lvlJc w:val="left"/>
      <w:pPr>
        <w:ind w:left="3389" w:hanging="360"/>
      </w:pPr>
      <w:rPr/>
    </w:lvl>
    <w:lvl w:ilvl="7">
      <w:start w:val="1"/>
      <w:numFmt w:val="bullet"/>
      <w:lvlText w:val="•"/>
      <w:lvlJc w:val="left"/>
      <w:pPr>
        <w:ind w:left="3860" w:hanging="360"/>
      </w:pPr>
      <w:rPr/>
    </w:lvl>
    <w:lvl w:ilvl="8">
      <w:start w:val="1"/>
      <w:numFmt w:val="bullet"/>
      <w:lvlText w:val="•"/>
      <w:lvlJc w:val="left"/>
      <w:pPr>
        <w:ind w:left="4332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6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501" w:hanging="241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1"/>
    <w:qFormat w:val="1"/>
    <w:rsid w:val="00735D09"/>
    <w:pPr>
      <w:widowControl w:val="0"/>
      <w:autoSpaceDE w:val="0"/>
      <w:spacing w:after="0" w:line="240" w:lineRule="auto"/>
      <w:ind w:left="261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paragraph" w:styleId="Nadpis2">
    <w:name w:val="heading 2"/>
    <w:basedOn w:val="Normlny"/>
    <w:link w:val="Nadpis2Char"/>
    <w:uiPriority w:val="1"/>
    <w:qFormat w:val="1"/>
    <w:rsid w:val="00735D09"/>
    <w:pPr>
      <w:widowControl w:val="0"/>
      <w:autoSpaceDE w:val="0"/>
      <w:spacing w:after="0" w:line="240" w:lineRule="auto"/>
      <w:ind w:left="501" w:hanging="241"/>
      <w:outlineLvl w:val="1"/>
    </w:pPr>
    <w:rPr>
      <w:rFonts w:ascii="Times New Roman" w:eastAsia="Times New Roman" w:hAnsi="Times New Roman"/>
      <w:b w:val="1"/>
      <w:bCs w:val="1"/>
      <w:i w:val="1"/>
      <w:iCs w:val="1"/>
      <w:sz w:val="24"/>
      <w:szCs w:val="24"/>
      <w:lang w:val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735D09"/>
    <w:rPr>
      <w:rFonts w:ascii="Times New Roman" w:eastAsia="Times New Roman" w:hAnsi="Times New Roman"/>
      <w:b w:val="1"/>
      <w:bCs w:val="1"/>
      <w:sz w:val="24"/>
      <w:szCs w:val="24"/>
      <w:lang w:val="sk-SK"/>
    </w:rPr>
  </w:style>
  <w:style w:type="character" w:styleId="Nadpis2Char" w:customStyle="1">
    <w:name w:val="Nadpis 2 Char"/>
    <w:basedOn w:val="Predvolenpsmoodseku"/>
    <w:link w:val="Nadpis2"/>
    <w:uiPriority w:val="1"/>
    <w:rsid w:val="00735D09"/>
    <w:rPr>
      <w:rFonts w:ascii="Times New Roman" w:eastAsia="Times New Roman" w:hAnsi="Times New Roman"/>
      <w:b w:val="1"/>
      <w:bCs w:val="1"/>
      <w:i w:val="1"/>
      <w:iCs w:val="1"/>
      <w:sz w:val="24"/>
      <w:szCs w:val="24"/>
      <w:lang w:val="sk-SK"/>
    </w:rPr>
  </w:style>
  <w:style w:type="table" w:styleId="TableNormal" w:customStyle="1">
    <w:name w:val="Table Normal"/>
    <w:uiPriority w:val="2"/>
    <w:semiHidden w:val="1"/>
    <w:unhideWhenUsed w:val="1"/>
    <w:qFormat w:val="1"/>
    <w:rsid w:val="00735D09"/>
    <w:pPr>
      <w:widowControl w:val="0"/>
      <w:autoSpaceDE w:val="0"/>
      <w:spacing w:after="0" w:line="240" w:lineRule="auto"/>
    </w:pPr>
    <w:rPr>
      <w:rFonts w:asciiTheme="minorHAnsi" w:cstheme="minorBidi" w:eastAsiaTheme="minorHAnsi" w:hAnsiTheme="minorHAnsi"/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y"/>
    <w:link w:val="ZkladntextChar"/>
    <w:uiPriority w:val="1"/>
    <w:qFormat w:val="1"/>
    <w:rsid w:val="00735D0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735D09"/>
    <w:rPr>
      <w:rFonts w:ascii="Times New Roman" w:eastAsia="Times New Roman" w:hAnsi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1"/>
    <w:qFormat w:val="1"/>
    <w:rsid w:val="00735D09"/>
    <w:pPr>
      <w:widowControl w:val="0"/>
      <w:autoSpaceDE w:val="0"/>
      <w:spacing w:after="0" w:line="240" w:lineRule="auto"/>
      <w:ind w:left="981" w:hanging="360"/>
    </w:pPr>
    <w:rPr>
      <w:rFonts w:ascii="Times New Roman" w:eastAsia="Times New Roman" w:hAnsi="Times New Roman"/>
      <w:lang w:val="sk-SK"/>
    </w:rPr>
  </w:style>
  <w:style w:type="paragraph" w:styleId="TableParagraph" w:customStyle="1">
    <w:name w:val="Table Paragraph"/>
    <w:basedOn w:val="Normlny"/>
    <w:uiPriority w:val="1"/>
    <w:qFormat w:val="1"/>
    <w:rsid w:val="00735D09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hyperlink" Target="http://www.ta3k.sk/biokutik/index.php/rastlinypp/93-rastlinneorgany/96-li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a3k.sk/biokutik/index.php/rastlinypp/93-rastlinneorgany/96-lis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rR8eTIOulsRVBMu2FZ8IFa/hA==">AMUW2mUnd4CpnzUij5uuoEKCMcqRHDEK8v1+dvIUWsrq82zC377Hai6nTDsvrsxzDhpn2HAuBn4ONVaSLsETZsVB3shYXCgrEkUuKpTAEGq5ycwL4TwtHYYI2yOywhWQzWA7uABvzw+n/s0V1FMqCd9DiZ8Fcz3trA==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2021-10-01T18:23:00Z</dcterms:created>
  <dc:creator>Communication - Europass</dc:creator>
</cp:coreProperties>
</file>