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56" w:rsidRDefault="00EB3456" w:rsidP="00EB3456">
      <w:pPr>
        <w:spacing w:after="0" w:line="24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PRÁVO AKO SYSTÉM</w:t>
      </w:r>
    </w:p>
    <w:p w:rsidR="00EB3456" w:rsidRPr="00EB3456" w:rsidRDefault="00EB3456" w:rsidP="00EB3456">
      <w:pPr>
        <w:spacing w:after="0" w:line="240" w:lineRule="auto"/>
        <w:jc w:val="center"/>
        <w:rPr>
          <w:rFonts w:ascii="Times New Roman" w:hAnsi="Times New Roman"/>
          <w:b/>
          <w:bCs/>
          <w:sz w:val="16"/>
          <w:szCs w:val="16"/>
        </w:rPr>
      </w:pPr>
    </w:p>
    <w:p w:rsidR="00EB3456" w:rsidRDefault="00EB3456" w:rsidP="00EB3456">
      <w:pPr>
        <w:spacing w:after="0" w:line="240" w:lineRule="auto"/>
        <w:jc w:val="both"/>
        <w:rPr>
          <w:rFonts w:ascii="Times New Roman" w:hAnsi="Times New Roman"/>
          <w:b/>
          <w:bCs/>
          <w:i/>
          <w:iCs/>
          <w:sz w:val="24"/>
          <w:szCs w:val="24"/>
        </w:rPr>
      </w:pPr>
      <w:r w:rsidRPr="00680A3A">
        <w:rPr>
          <w:rFonts w:ascii="Times New Roman" w:hAnsi="Times New Roman"/>
          <w:b/>
          <w:bCs/>
          <w:i/>
          <w:iCs/>
          <w:sz w:val="24"/>
          <w:szCs w:val="24"/>
        </w:rPr>
        <w:t>,,Kde je spoločnosť, tam je aj právo</w:t>
      </w:r>
      <w:r>
        <w:rPr>
          <w:rFonts w:ascii="Times New Roman" w:hAnsi="Times New Roman"/>
          <w:b/>
          <w:bCs/>
          <w:i/>
          <w:iCs/>
          <w:sz w:val="24"/>
          <w:szCs w:val="24"/>
        </w:rPr>
        <w:t>.</w:t>
      </w:r>
      <w:r w:rsidRPr="00680A3A">
        <w:rPr>
          <w:rFonts w:ascii="Times New Roman" w:hAnsi="Times New Roman"/>
          <w:b/>
          <w:bCs/>
          <w:i/>
          <w:iCs/>
          <w:sz w:val="24"/>
          <w:szCs w:val="24"/>
        </w:rPr>
        <w:t>“</w:t>
      </w:r>
    </w:p>
    <w:p w:rsidR="00EB3456" w:rsidRDefault="00EB3456" w:rsidP="00EB3456">
      <w:pPr>
        <w:spacing w:after="0" w:line="240" w:lineRule="auto"/>
        <w:jc w:val="both"/>
        <w:rPr>
          <w:rFonts w:ascii="Times New Roman" w:hAnsi="Times New Roman"/>
          <w:sz w:val="24"/>
          <w:szCs w:val="24"/>
        </w:rPr>
      </w:pPr>
      <w:r w:rsidRPr="00AE44FA">
        <w:rPr>
          <w:rFonts w:ascii="Times New Roman" w:hAnsi="Times New Roman"/>
          <w:b/>
          <w:bCs/>
          <w:sz w:val="24"/>
          <w:szCs w:val="24"/>
          <w:u w:val="single"/>
        </w:rPr>
        <w:t>Spoločnosť a právo</w:t>
      </w:r>
      <w:r>
        <w:rPr>
          <w:rFonts w:ascii="Times New Roman" w:hAnsi="Times New Roman"/>
          <w:sz w:val="24"/>
          <w:szCs w:val="24"/>
        </w:rPr>
        <w:t xml:space="preserve"> – podmienkou dobre fungujúcej spoločnosti je vôľa ľudí spolunažívať podľa určitých pravidiel. Pravidlá sa formovali zo zvykov a tradícií, neskôr podľa určitých vzorov správania (vznikli spoločenské normy). </w:t>
      </w:r>
    </w:p>
    <w:p w:rsidR="00EB3456" w:rsidRDefault="00EB3456" w:rsidP="00EB3456">
      <w:pPr>
        <w:spacing w:after="0" w:line="240" w:lineRule="auto"/>
        <w:jc w:val="both"/>
        <w:rPr>
          <w:rFonts w:ascii="Times New Roman" w:hAnsi="Times New Roman"/>
          <w:sz w:val="24"/>
          <w:szCs w:val="24"/>
        </w:rPr>
      </w:pPr>
      <w:r w:rsidRPr="00AE44FA">
        <w:rPr>
          <w:rFonts w:ascii="Times New Roman" w:hAnsi="Times New Roman"/>
          <w:b/>
          <w:bCs/>
          <w:sz w:val="24"/>
          <w:szCs w:val="24"/>
        </w:rPr>
        <w:t>Spoločenské normy</w:t>
      </w:r>
      <w:r>
        <w:rPr>
          <w:rFonts w:ascii="Times New Roman" w:hAnsi="Times New Roman"/>
          <w:sz w:val="24"/>
          <w:szCs w:val="24"/>
        </w:rPr>
        <w:t xml:space="preserve"> – pravidlá ľudského konania, ktoré stanovujú, ako sa ľudia majú za určitých podmienok správať. Poznáme normy: morálne, právne, náboženské, politické, estetické...</w:t>
      </w:r>
    </w:p>
    <w:p w:rsidR="00EB3456" w:rsidRDefault="00EB3456" w:rsidP="00EB3456">
      <w:pPr>
        <w:spacing w:after="0" w:line="240" w:lineRule="auto"/>
        <w:jc w:val="both"/>
        <w:rPr>
          <w:rFonts w:ascii="Times New Roman" w:hAnsi="Times New Roman"/>
          <w:sz w:val="24"/>
          <w:szCs w:val="24"/>
        </w:rPr>
      </w:pPr>
      <w:r w:rsidRPr="00AE44FA">
        <w:rPr>
          <w:rFonts w:ascii="Times New Roman" w:hAnsi="Times New Roman"/>
          <w:b/>
          <w:bCs/>
          <w:sz w:val="24"/>
          <w:szCs w:val="24"/>
        </w:rPr>
        <w:t xml:space="preserve">Morálka </w:t>
      </w:r>
      <w:r>
        <w:rPr>
          <w:rFonts w:ascii="Times New Roman" w:hAnsi="Times New Roman"/>
          <w:sz w:val="24"/>
          <w:szCs w:val="24"/>
        </w:rPr>
        <w:t xml:space="preserve">– súhrn pravidiel, noriem, zvykov, ktoré ľudia určitej doby a určitej spoločnosti prijímajú za záväzné pre svoje správanie. </w:t>
      </w:r>
    </w:p>
    <w:p w:rsidR="00EB3456" w:rsidRPr="00DB031A" w:rsidRDefault="00EB3456" w:rsidP="00EB3456">
      <w:pPr>
        <w:spacing w:after="0" w:line="240" w:lineRule="auto"/>
        <w:jc w:val="both"/>
        <w:rPr>
          <w:rFonts w:ascii="Times New Roman" w:hAnsi="Times New Roman"/>
          <w:b/>
          <w:bCs/>
          <w:sz w:val="24"/>
          <w:szCs w:val="24"/>
        </w:rPr>
      </w:pPr>
      <w:r w:rsidRPr="00DB031A">
        <w:rPr>
          <w:rFonts w:ascii="Times New Roman" w:hAnsi="Times New Roman"/>
          <w:b/>
          <w:bCs/>
          <w:sz w:val="24"/>
          <w:szCs w:val="24"/>
        </w:rPr>
        <w:t>Znaky morálnych noriem:</w:t>
      </w:r>
    </w:p>
    <w:p w:rsidR="00EB3456" w:rsidRDefault="00EB3456" w:rsidP="00EB3456">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Morálne normy nie sú späté s oficiálnou mocou štátnych orgánov.</w:t>
      </w:r>
    </w:p>
    <w:p w:rsidR="00EB3456" w:rsidRDefault="00EB3456" w:rsidP="00EB3456">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Morálne normy sú všeobecné, vzťahujú sa na všetky činnosti človeka.</w:t>
      </w:r>
    </w:p>
    <w:p w:rsidR="00EB3456" w:rsidRDefault="00EB3456" w:rsidP="00EB3456">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Porušenie morálnych noriem je trestané výčitkami svedomia a verejnou mienkou.</w:t>
      </w:r>
    </w:p>
    <w:p w:rsidR="00EB3456" w:rsidRDefault="00EB3456" w:rsidP="00EB3456">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Pôsobnosť morálnych noriem je neobmedzená.</w:t>
      </w:r>
    </w:p>
    <w:p w:rsidR="00EB3456" w:rsidRDefault="00EB3456" w:rsidP="00EB3456">
      <w:pPr>
        <w:spacing w:after="0" w:line="240" w:lineRule="auto"/>
        <w:jc w:val="both"/>
        <w:rPr>
          <w:rFonts w:ascii="Times New Roman" w:hAnsi="Times New Roman"/>
          <w:b/>
          <w:bCs/>
          <w:sz w:val="24"/>
          <w:szCs w:val="24"/>
        </w:rPr>
      </w:pPr>
      <w:r w:rsidRPr="008C5B91">
        <w:rPr>
          <w:rFonts w:ascii="Times New Roman" w:hAnsi="Times New Roman"/>
          <w:b/>
          <w:bCs/>
          <w:sz w:val="24"/>
          <w:szCs w:val="24"/>
        </w:rPr>
        <w:t>Znaky právnych noriem:</w:t>
      </w:r>
    </w:p>
    <w:p w:rsidR="00EB3456" w:rsidRPr="008C5B91" w:rsidRDefault="00EB3456" w:rsidP="00EB3456">
      <w:pPr>
        <w:pStyle w:val="Odsekzoznamu"/>
        <w:numPr>
          <w:ilvl w:val="0"/>
          <w:numId w:val="3"/>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Právo je späté so štátom – právo tvoria štátne orgány.</w:t>
      </w:r>
    </w:p>
    <w:p w:rsidR="00EB3456" w:rsidRPr="008C5B91" w:rsidRDefault="00EB3456" w:rsidP="00EB3456">
      <w:pPr>
        <w:pStyle w:val="Odsekzoznamu"/>
        <w:numPr>
          <w:ilvl w:val="0"/>
          <w:numId w:val="3"/>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Právo upravuje konkrétnu oblasť spoločenských vzťahov.</w:t>
      </w:r>
    </w:p>
    <w:p w:rsidR="00EB3456" w:rsidRPr="008C5B91" w:rsidRDefault="00EB3456" w:rsidP="00EB3456">
      <w:pPr>
        <w:pStyle w:val="Odsekzoznamu"/>
        <w:numPr>
          <w:ilvl w:val="0"/>
          <w:numId w:val="3"/>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V prípade porušenia práva sa uplatňujú sankcie prostredníctvom štátnych orgánov.</w:t>
      </w:r>
    </w:p>
    <w:p w:rsidR="00EB3456" w:rsidRPr="008C5B91" w:rsidRDefault="00EB3456" w:rsidP="00EB3456">
      <w:pPr>
        <w:pStyle w:val="Odsekzoznamu"/>
        <w:numPr>
          <w:ilvl w:val="0"/>
          <w:numId w:val="3"/>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Platnosť právnych noriem je časovo vymedzená.</w:t>
      </w:r>
    </w:p>
    <w:p w:rsidR="00EB3456" w:rsidRPr="002769A4" w:rsidRDefault="00EB3456" w:rsidP="00EB3456">
      <w:pPr>
        <w:pStyle w:val="Odsekzoznamu"/>
        <w:spacing w:after="0" w:line="240" w:lineRule="auto"/>
        <w:ind w:left="780"/>
        <w:jc w:val="both"/>
        <w:rPr>
          <w:rFonts w:ascii="Times New Roman" w:hAnsi="Times New Roman" w:cs="Times New Roman"/>
          <w:sz w:val="16"/>
          <w:szCs w:val="16"/>
        </w:rPr>
      </w:pPr>
    </w:p>
    <w:p w:rsidR="00EB3456" w:rsidRDefault="00EB3456" w:rsidP="00EB3456">
      <w:pPr>
        <w:spacing w:after="0" w:line="240" w:lineRule="auto"/>
        <w:jc w:val="both"/>
        <w:rPr>
          <w:rFonts w:ascii="Times New Roman" w:hAnsi="Times New Roman"/>
          <w:sz w:val="24"/>
          <w:szCs w:val="24"/>
        </w:rPr>
      </w:pPr>
      <w:r w:rsidRPr="00AE44FA">
        <w:rPr>
          <w:rFonts w:ascii="Times New Roman" w:hAnsi="Times New Roman"/>
          <w:sz w:val="24"/>
          <w:szCs w:val="24"/>
          <w:u w:val="single"/>
        </w:rPr>
        <w:t xml:space="preserve">Symbol práva </w:t>
      </w:r>
      <w:r>
        <w:rPr>
          <w:rFonts w:ascii="Times New Roman" w:hAnsi="Times New Roman"/>
          <w:sz w:val="24"/>
          <w:szCs w:val="24"/>
        </w:rPr>
        <w:t xml:space="preserve">– </w:t>
      </w:r>
      <w:r w:rsidRPr="00AE44FA">
        <w:rPr>
          <w:rFonts w:ascii="Times New Roman" w:hAnsi="Times New Roman"/>
          <w:b/>
          <w:bCs/>
          <w:i/>
          <w:iCs/>
          <w:sz w:val="24"/>
          <w:szCs w:val="24"/>
        </w:rPr>
        <w:t xml:space="preserve">Justícia </w:t>
      </w:r>
      <w:r>
        <w:rPr>
          <w:rFonts w:ascii="Times New Roman" w:hAnsi="Times New Roman"/>
          <w:sz w:val="24"/>
          <w:szCs w:val="24"/>
        </w:rPr>
        <w:t>– rímska bohyňa spravodlivosti – v pravej ruke drží meč – symbol trestania; v ľavej ruke sú váhy – symbol váženia viny a neviny; má zaviazané oči – symbol objektívnosti, a stojí na mešci s peniazmi – symbol nepodplatiteľnosti.</w:t>
      </w:r>
    </w:p>
    <w:p w:rsidR="00EB3456" w:rsidRPr="008C1B67" w:rsidRDefault="00EB3456" w:rsidP="00EB3456">
      <w:pPr>
        <w:spacing w:after="0" w:line="240" w:lineRule="auto"/>
        <w:jc w:val="both"/>
        <w:rPr>
          <w:rFonts w:ascii="Times New Roman" w:hAnsi="Times New Roman"/>
          <w:b/>
          <w:bCs/>
          <w:sz w:val="16"/>
          <w:szCs w:val="16"/>
        </w:rPr>
      </w:pPr>
    </w:p>
    <w:p w:rsidR="00EB3456" w:rsidRDefault="00EB3456" w:rsidP="00EB3456">
      <w:pPr>
        <w:spacing w:after="0" w:line="240" w:lineRule="auto"/>
        <w:jc w:val="both"/>
        <w:rPr>
          <w:rFonts w:ascii="Times New Roman" w:hAnsi="Times New Roman"/>
          <w:sz w:val="24"/>
          <w:szCs w:val="24"/>
        </w:rPr>
      </w:pPr>
      <w:r>
        <w:rPr>
          <w:rFonts w:ascii="Times New Roman" w:hAnsi="Times New Roman"/>
          <w:b/>
          <w:bCs/>
          <w:sz w:val="24"/>
          <w:szCs w:val="24"/>
        </w:rPr>
        <w:t>P</w:t>
      </w:r>
      <w:r w:rsidRPr="00AE44FA">
        <w:rPr>
          <w:rFonts w:ascii="Times New Roman" w:hAnsi="Times New Roman"/>
          <w:b/>
          <w:bCs/>
          <w:sz w:val="24"/>
          <w:szCs w:val="24"/>
        </w:rPr>
        <w:t>rávo</w:t>
      </w:r>
      <w:r>
        <w:rPr>
          <w:rFonts w:ascii="Times New Roman" w:hAnsi="Times New Roman"/>
          <w:sz w:val="24"/>
          <w:szCs w:val="24"/>
        </w:rPr>
        <w:t xml:space="preserve"> – súhrn právnych noriem platných v určitom štáte. </w:t>
      </w:r>
    </w:p>
    <w:p w:rsidR="00EB3456" w:rsidRDefault="00EB3456" w:rsidP="00EB3456">
      <w:pPr>
        <w:spacing w:after="0" w:line="240" w:lineRule="auto"/>
        <w:jc w:val="both"/>
        <w:rPr>
          <w:rFonts w:ascii="Times New Roman" w:hAnsi="Times New Roman"/>
          <w:b/>
          <w:bCs/>
          <w:sz w:val="24"/>
          <w:szCs w:val="24"/>
        </w:rPr>
      </w:pPr>
      <w:r w:rsidRPr="00AE44FA">
        <w:rPr>
          <w:rFonts w:ascii="Times New Roman" w:hAnsi="Times New Roman"/>
          <w:b/>
          <w:bCs/>
          <w:sz w:val="24"/>
          <w:szCs w:val="24"/>
        </w:rPr>
        <w:t>Znaky práva:</w:t>
      </w:r>
    </w:p>
    <w:p w:rsidR="00EB3456" w:rsidRPr="00AE44FA" w:rsidRDefault="00EB3456" w:rsidP="00EB3456">
      <w:pPr>
        <w:pStyle w:val="Odsekzoznamu"/>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Monizmus – </w:t>
      </w:r>
      <w:r>
        <w:rPr>
          <w:rFonts w:ascii="Times New Roman" w:hAnsi="Times New Roman" w:cs="Times New Roman"/>
          <w:sz w:val="24"/>
          <w:szCs w:val="24"/>
        </w:rPr>
        <w:t>v spoločnosti platí jediný právny systém záväzný pre všetkých;</w:t>
      </w:r>
    </w:p>
    <w:p w:rsidR="00EB3456" w:rsidRPr="008C5B91" w:rsidRDefault="00EB3456" w:rsidP="00EB3456">
      <w:pPr>
        <w:pStyle w:val="Odsekzoznamu"/>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Štátne donútenie – </w:t>
      </w:r>
      <w:r>
        <w:rPr>
          <w:rFonts w:ascii="Times New Roman" w:hAnsi="Times New Roman" w:cs="Times New Roman"/>
          <w:sz w:val="24"/>
          <w:szCs w:val="24"/>
        </w:rPr>
        <w:t>právo vytvárajú štátne orgány, ktoré v prípade  porušenia práva uplatň</w:t>
      </w:r>
      <w:r>
        <w:rPr>
          <w:rFonts w:ascii="Times New Roman" w:hAnsi="Times New Roman" w:cs="Times New Roman"/>
          <w:sz w:val="24"/>
          <w:szCs w:val="24"/>
        </w:rPr>
        <w:t>u</w:t>
      </w:r>
      <w:r>
        <w:rPr>
          <w:rFonts w:ascii="Times New Roman" w:hAnsi="Times New Roman" w:cs="Times New Roman"/>
          <w:sz w:val="24"/>
          <w:szCs w:val="24"/>
        </w:rPr>
        <w:t>jú sankcie;</w:t>
      </w:r>
    </w:p>
    <w:p w:rsidR="00EB3456" w:rsidRPr="008C5B91" w:rsidRDefault="00EB3456" w:rsidP="00EB3456">
      <w:pPr>
        <w:pStyle w:val="Odsekzoznamu"/>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Štátom stanovená forma – </w:t>
      </w:r>
      <w:r>
        <w:rPr>
          <w:rFonts w:ascii="Times New Roman" w:hAnsi="Times New Roman" w:cs="Times New Roman"/>
          <w:sz w:val="24"/>
          <w:szCs w:val="24"/>
        </w:rPr>
        <w:t>právo ma podobu zákona, vyhlášky ...</w:t>
      </w:r>
    </w:p>
    <w:p w:rsidR="00EB3456" w:rsidRPr="008C1B67" w:rsidRDefault="00EB3456" w:rsidP="00EB3456">
      <w:pPr>
        <w:spacing w:after="0" w:line="240" w:lineRule="auto"/>
        <w:jc w:val="both"/>
        <w:rPr>
          <w:rFonts w:ascii="Times New Roman" w:hAnsi="Times New Roman"/>
          <w:sz w:val="16"/>
          <w:szCs w:val="16"/>
        </w:rPr>
      </w:pPr>
    </w:p>
    <w:p w:rsidR="00EB3456" w:rsidRDefault="00EB3456" w:rsidP="00EB3456">
      <w:pPr>
        <w:spacing w:after="0" w:line="240" w:lineRule="auto"/>
        <w:jc w:val="both"/>
        <w:rPr>
          <w:rFonts w:ascii="Times New Roman" w:hAnsi="Times New Roman"/>
          <w:sz w:val="24"/>
          <w:szCs w:val="24"/>
        </w:rPr>
      </w:pPr>
      <w:r>
        <w:rPr>
          <w:rFonts w:ascii="Times New Roman" w:hAnsi="Times New Roman"/>
          <w:b/>
          <w:bCs/>
          <w:sz w:val="24"/>
          <w:szCs w:val="24"/>
        </w:rPr>
        <w:t xml:space="preserve">Právna norma – je základnou jednotku práva; </w:t>
      </w:r>
      <w:r w:rsidRPr="0010718C">
        <w:rPr>
          <w:rFonts w:ascii="Times New Roman" w:hAnsi="Times New Roman"/>
          <w:sz w:val="24"/>
          <w:szCs w:val="24"/>
        </w:rPr>
        <w:t>je</w:t>
      </w:r>
      <w:r>
        <w:rPr>
          <w:rFonts w:ascii="Times New Roman" w:hAnsi="Times New Roman"/>
          <w:sz w:val="24"/>
          <w:szCs w:val="24"/>
        </w:rPr>
        <w:t xml:space="preserve"> to</w:t>
      </w:r>
      <w:r w:rsidRPr="0010718C">
        <w:rPr>
          <w:rFonts w:ascii="Times New Roman" w:hAnsi="Times New Roman"/>
          <w:sz w:val="24"/>
          <w:szCs w:val="24"/>
        </w:rPr>
        <w:t xml:space="preserve"> záväzné a všeobecné pravidlo správania, ktoré je vyjadrené osobitnou, štátnou formou, a jeho dodržanie je štátnou mocou vynútiteľné.</w:t>
      </w:r>
    </w:p>
    <w:p w:rsidR="00EB3456" w:rsidRPr="00A233D4" w:rsidRDefault="00EB3456" w:rsidP="00EB3456">
      <w:pPr>
        <w:spacing w:after="0" w:line="240" w:lineRule="auto"/>
        <w:jc w:val="both"/>
        <w:rPr>
          <w:rFonts w:ascii="Times New Roman" w:hAnsi="Times New Roman"/>
          <w:b/>
          <w:bCs/>
          <w:sz w:val="24"/>
          <w:szCs w:val="24"/>
        </w:rPr>
      </w:pPr>
      <w:r w:rsidRPr="00A233D4">
        <w:rPr>
          <w:rFonts w:ascii="Times New Roman" w:hAnsi="Times New Roman"/>
          <w:b/>
          <w:bCs/>
          <w:sz w:val="24"/>
          <w:szCs w:val="24"/>
        </w:rPr>
        <w:t>Znaky právnej normy:</w:t>
      </w:r>
    </w:p>
    <w:p w:rsidR="00EB3456" w:rsidRPr="00A233D4" w:rsidRDefault="00EB3456" w:rsidP="00EB3456">
      <w:pPr>
        <w:pStyle w:val="Odsekzoznamu"/>
        <w:numPr>
          <w:ilvl w:val="0"/>
          <w:numId w:val="4"/>
        </w:numPr>
        <w:spacing w:after="0" w:line="240" w:lineRule="auto"/>
        <w:jc w:val="both"/>
        <w:rPr>
          <w:rFonts w:ascii="Times New Roman" w:hAnsi="Times New Roman" w:cs="Times New Roman"/>
          <w:sz w:val="24"/>
          <w:szCs w:val="24"/>
        </w:rPr>
      </w:pPr>
      <w:r w:rsidRPr="00A233D4">
        <w:rPr>
          <w:rFonts w:ascii="Times New Roman" w:hAnsi="Times New Roman" w:cs="Times New Roman"/>
          <w:b/>
          <w:bCs/>
          <w:sz w:val="24"/>
          <w:szCs w:val="24"/>
        </w:rPr>
        <w:t xml:space="preserve">Záväznosť </w:t>
      </w:r>
      <w:r w:rsidRPr="00A233D4">
        <w:rPr>
          <w:rFonts w:ascii="Times New Roman" w:hAnsi="Times New Roman" w:cs="Times New Roman"/>
          <w:sz w:val="24"/>
          <w:szCs w:val="24"/>
        </w:rPr>
        <w:t>– každá pr</w:t>
      </w:r>
      <w:r>
        <w:rPr>
          <w:rFonts w:ascii="Times New Roman" w:hAnsi="Times New Roman" w:cs="Times New Roman"/>
          <w:sz w:val="24"/>
          <w:szCs w:val="24"/>
        </w:rPr>
        <w:t>ávna</w:t>
      </w:r>
      <w:r w:rsidRPr="00A233D4">
        <w:rPr>
          <w:rFonts w:ascii="Times New Roman" w:hAnsi="Times New Roman" w:cs="Times New Roman"/>
          <w:sz w:val="24"/>
          <w:szCs w:val="24"/>
        </w:rPr>
        <w:t xml:space="preserve"> </w:t>
      </w:r>
      <w:r>
        <w:rPr>
          <w:rFonts w:ascii="Times New Roman" w:hAnsi="Times New Roman" w:cs="Times New Roman"/>
          <w:sz w:val="24"/>
          <w:szCs w:val="24"/>
        </w:rPr>
        <w:t>n</w:t>
      </w:r>
      <w:r w:rsidRPr="00A233D4">
        <w:rPr>
          <w:rFonts w:ascii="Times New Roman" w:hAnsi="Times New Roman" w:cs="Times New Roman"/>
          <w:sz w:val="24"/>
          <w:szCs w:val="24"/>
        </w:rPr>
        <w:t>orma, ktorá nadobudla platnosť a účinnosť, je záväzná</w:t>
      </w:r>
      <w:r>
        <w:rPr>
          <w:rFonts w:ascii="Times New Roman" w:hAnsi="Times New Roman" w:cs="Times New Roman"/>
          <w:sz w:val="24"/>
          <w:szCs w:val="24"/>
        </w:rPr>
        <w:t>, platná pre každého</w:t>
      </w:r>
      <w:r w:rsidRPr="00A233D4">
        <w:rPr>
          <w:rFonts w:ascii="Times New Roman" w:hAnsi="Times New Roman" w:cs="Times New Roman"/>
          <w:sz w:val="24"/>
          <w:szCs w:val="24"/>
        </w:rPr>
        <w:t>;</w:t>
      </w:r>
    </w:p>
    <w:p w:rsidR="00EB3456" w:rsidRPr="00A233D4" w:rsidRDefault="00EB3456" w:rsidP="00EB3456">
      <w:pPr>
        <w:pStyle w:val="Odsekzoznamu"/>
        <w:numPr>
          <w:ilvl w:val="0"/>
          <w:numId w:val="4"/>
        </w:numPr>
        <w:spacing w:after="0" w:line="240" w:lineRule="auto"/>
        <w:jc w:val="both"/>
        <w:rPr>
          <w:rFonts w:ascii="Times New Roman" w:hAnsi="Times New Roman" w:cs="Times New Roman"/>
          <w:sz w:val="24"/>
          <w:szCs w:val="24"/>
        </w:rPr>
      </w:pPr>
      <w:r w:rsidRPr="00A233D4">
        <w:rPr>
          <w:rFonts w:ascii="Times New Roman" w:hAnsi="Times New Roman" w:cs="Times New Roman"/>
          <w:b/>
          <w:bCs/>
          <w:sz w:val="24"/>
          <w:szCs w:val="24"/>
        </w:rPr>
        <w:t xml:space="preserve">Všeobecnosť </w:t>
      </w:r>
      <w:r w:rsidRPr="00A233D4">
        <w:rPr>
          <w:rFonts w:ascii="Times New Roman" w:hAnsi="Times New Roman" w:cs="Times New Roman"/>
          <w:sz w:val="24"/>
          <w:szCs w:val="24"/>
        </w:rPr>
        <w:t>– pr</w:t>
      </w:r>
      <w:r>
        <w:rPr>
          <w:rFonts w:ascii="Times New Roman" w:hAnsi="Times New Roman" w:cs="Times New Roman"/>
          <w:sz w:val="24"/>
          <w:szCs w:val="24"/>
        </w:rPr>
        <w:t>ávna</w:t>
      </w:r>
      <w:r w:rsidRPr="00A233D4">
        <w:rPr>
          <w:rFonts w:ascii="Times New Roman" w:hAnsi="Times New Roman" w:cs="Times New Roman"/>
          <w:sz w:val="24"/>
          <w:szCs w:val="24"/>
        </w:rPr>
        <w:t xml:space="preserve"> </w:t>
      </w:r>
      <w:r>
        <w:rPr>
          <w:rFonts w:ascii="Times New Roman" w:hAnsi="Times New Roman" w:cs="Times New Roman"/>
          <w:sz w:val="24"/>
          <w:szCs w:val="24"/>
        </w:rPr>
        <w:t>n</w:t>
      </w:r>
      <w:r w:rsidRPr="00A233D4">
        <w:rPr>
          <w:rFonts w:ascii="Times New Roman" w:hAnsi="Times New Roman" w:cs="Times New Roman"/>
          <w:sz w:val="24"/>
          <w:szCs w:val="24"/>
        </w:rPr>
        <w:t>orma nie je adresovaná konkrétnemu subjektu, ale neobmedzenému počtu subjektov;</w:t>
      </w:r>
    </w:p>
    <w:p w:rsidR="00EB3456" w:rsidRDefault="00EB3456" w:rsidP="00EB3456">
      <w:pPr>
        <w:pStyle w:val="Odsekzoznamu"/>
        <w:numPr>
          <w:ilvl w:val="0"/>
          <w:numId w:val="4"/>
        </w:numPr>
        <w:spacing w:after="0" w:line="240" w:lineRule="auto"/>
        <w:jc w:val="both"/>
        <w:rPr>
          <w:rFonts w:ascii="Times New Roman" w:hAnsi="Times New Roman" w:cs="Times New Roman"/>
          <w:sz w:val="24"/>
          <w:szCs w:val="24"/>
        </w:rPr>
      </w:pPr>
      <w:r w:rsidRPr="00A233D4">
        <w:rPr>
          <w:rFonts w:ascii="Times New Roman" w:hAnsi="Times New Roman" w:cs="Times New Roman"/>
          <w:b/>
          <w:bCs/>
          <w:sz w:val="24"/>
          <w:szCs w:val="24"/>
        </w:rPr>
        <w:t>Efektívnosť</w:t>
      </w:r>
      <w:r w:rsidRPr="00A233D4">
        <w:rPr>
          <w:rFonts w:ascii="Times New Roman" w:hAnsi="Times New Roman" w:cs="Times New Roman"/>
          <w:sz w:val="24"/>
          <w:szCs w:val="24"/>
        </w:rPr>
        <w:t xml:space="preserve"> – minimálna miera jej používania a rešpektovania zo strany tých, ktorým je u</w:t>
      </w:r>
      <w:r w:rsidRPr="00A233D4">
        <w:rPr>
          <w:rFonts w:ascii="Times New Roman" w:hAnsi="Times New Roman" w:cs="Times New Roman"/>
          <w:sz w:val="24"/>
          <w:szCs w:val="24"/>
        </w:rPr>
        <w:t>r</w:t>
      </w:r>
      <w:r w:rsidRPr="00A233D4">
        <w:rPr>
          <w:rFonts w:ascii="Times New Roman" w:hAnsi="Times New Roman" w:cs="Times New Roman"/>
          <w:sz w:val="24"/>
          <w:szCs w:val="24"/>
        </w:rPr>
        <w:t>čená (má minimálne zasahovať do súkromia)</w:t>
      </w:r>
      <w:r>
        <w:rPr>
          <w:rFonts w:ascii="Times New Roman" w:hAnsi="Times New Roman" w:cs="Times New Roman"/>
          <w:sz w:val="24"/>
          <w:szCs w:val="24"/>
        </w:rPr>
        <w:t>;</w:t>
      </w:r>
    </w:p>
    <w:p w:rsidR="00EB3456" w:rsidRPr="00A233D4" w:rsidRDefault="00EB3456" w:rsidP="00EB3456">
      <w:pPr>
        <w:pStyle w:val="Odsekzoznamu"/>
        <w:numPr>
          <w:ilvl w:val="0"/>
          <w:numId w:val="4"/>
        </w:numPr>
        <w:spacing w:line="240" w:lineRule="auto"/>
        <w:jc w:val="both"/>
        <w:rPr>
          <w:rFonts w:ascii="Times New Roman" w:hAnsi="Times New Roman" w:cs="Times New Roman"/>
          <w:sz w:val="24"/>
          <w:szCs w:val="24"/>
        </w:rPr>
      </w:pPr>
      <w:r w:rsidRPr="00A233D4">
        <w:rPr>
          <w:rFonts w:ascii="Times New Roman" w:hAnsi="Times New Roman" w:cs="Times New Roman"/>
          <w:b/>
          <w:bCs/>
          <w:sz w:val="24"/>
          <w:szCs w:val="24"/>
        </w:rPr>
        <w:t>Normatívnosť</w:t>
      </w:r>
      <w:r w:rsidRPr="00A233D4">
        <w:rPr>
          <w:rFonts w:ascii="Times New Roman" w:hAnsi="Times New Roman" w:cs="Times New Roman"/>
          <w:sz w:val="24"/>
          <w:szCs w:val="24"/>
        </w:rPr>
        <w:t xml:space="preserve"> – pr</w:t>
      </w:r>
      <w:r>
        <w:rPr>
          <w:rFonts w:ascii="Times New Roman" w:hAnsi="Times New Roman" w:cs="Times New Roman"/>
          <w:sz w:val="24"/>
          <w:szCs w:val="24"/>
        </w:rPr>
        <w:t>ávna</w:t>
      </w:r>
      <w:r w:rsidRPr="00A233D4">
        <w:rPr>
          <w:rFonts w:ascii="Times New Roman" w:hAnsi="Times New Roman" w:cs="Times New Roman"/>
          <w:sz w:val="24"/>
          <w:szCs w:val="24"/>
        </w:rPr>
        <w:t xml:space="preserve"> </w:t>
      </w:r>
      <w:r>
        <w:rPr>
          <w:rFonts w:ascii="Times New Roman" w:hAnsi="Times New Roman" w:cs="Times New Roman"/>
          <w:sz w:val="24"/>
          <w:szCs w:val="24"/>
        </w:rPr>
        <w:t>n</w:t>
      </w:r>
      <w:r w:rsidRPr="00A233D4">
        <w:rPr>
          <w:rFonts w:ascii="Times New Roman" w:hAnsi="Times New Roman" w:cs="Times New Roman"/>
          <w:sz w:val="24"/>
          <w:szCs w:val="24"/>
        </w:rPr>
        <w:t>orma vyjadruje pravidlá správania pomocou zákazov, príkazov, dovolení;</w:t>
      </w:r>
    </w:p>
    <w:p w:rsidR="00EB3456" w:rsidRPr="00A233D4" w:rsidRDefault="00EB3456" w:rsidP="00EB3456">
      <w:pPr>
        <w:pStyle w:val="Odsekzoznamu"/>
        <w:numPr>
          <w:ilvl w:val="0"/>
          <w:numId w:val="4"/>
        </w:numPr>
        <w:spacing w:line="240" w:lineRule="auto"/>
        <w:jc w:val="both"/>
        <w:rPr>
          <w:rFonts w:ascii="Times New Roman" w:hAnsi="Times New Roman" w:cs="Times New Roman"/>
          <w:sz w:val="24"/>
          <w:szCs w:val="24"/>
        </w:rPr>
      </w:pPr>
      <w:r w:rsidRPr="00A233D4">
        <w:rPr>
          <w:rFonts w:ascii="Times New Roman" w:hAnsi="Times New Roman" w:cs="Times New Roman"/>
          <w:b/>
          <w:bCs/>
          <w:sz w:val="24"/>
          <w:szCs w:val="24"/>
        </w:rPr>
        <w:t>Štátne donútenie</w:t>
      </w:r>
      <w:r w:rsidRPr="00A233D4">
        <w:rPr>
          <w:rFonts w:ascii="Times New Roman" w:hAnsi="Times New Roman" w:cs="Times New Roman"/>
          <w:sz w:val="24"/>
          <w:szCs w:val="24"/>
        </w:rPr>
        <w:t xml:space="preserve"> -  ochrana jednotlivca a spoločnosti pred dôsledkami porušovania práv, môže byť:</w:t>
      </w:r>
    </w:p>
    <w:p w:rsidR="00EB3456" w:rsidRPr="00A233D4" w:rsidRDefault="00EB3456" w:rsidP="00EB3456">
      <w:pPr>
        <w:pStyle w:val="Odsekzoznamu"/>
        <w:spacing w:line="240" w:lineRule="auto"/>
        <w:jc w:val="both"/>
        <w:rPr>
          <w:rFonts w:ascii="Times New Roman" w:hAnsi="Times New Roman" w:cs="Times New Roman"/>
          <w:sz w:val="24"/>
          <w:szCs w:val="24"/>
        </w:rPr>
      </w:pPr>
      <w:r w:rsidRPr="00A233D4">
        <w:rPr>
          <w:rFonts w:ascii="Times New Roman" w:hAnsi="Times New Roman" w:cs="Times New Roman"/>
          <w:sz w:val="24"/>
          <w:szCs w:val="24"/>
        </w:rPr>
        <w:t xml:space="preserve">A/ </w:t>
      </w:r>
      <w:r w:rsidRPr="00A233D4">
        <w:rPr>
          <w:rFonts w:ascii="Times New Roman" w:hAnsi="Times New Roman" w:cs="Times New Roman"/>
          <w:sz w:val="24"/>
          <w:szCs w:val="24"/>
          <w:u w:val="single"/>
        </w:rPr>
        <w:t>nepriame št</w:t>
      </w:r>
      <w:r>
        <w:rPr>
          <w:rFonts w:ascii="Times New Roman" w:hAnsi="Times New Roman" w:cs="Times New Roman"/>
          <w:sz w:val="24"/>
          <w:szCs w:val="24"/>
          <w:u w:val="single"/>
        </w:rPr>
        <w:t>átne</w:t>
      </w:r>
      <w:r w:rsidRPr="00A233D4">
        <w:rPr>
          <w:rFonts w:ascii="Times New Roman" w:hAnsi="Times New Roman" w:cs="Times New Roman"/>
          <w:sz w:val="24"/>
          <w:szCs w:val="24"/>
          <w:u w:val="single"/>
        </w:rPr>
        <w:t xml:space="preserve"> donútenie</w:t>
      </w:r>
      <w:r w:rsidRPr="00A233D4">
        <w:rPr>
          <w:rFonts w:ascii="Times New Roman" w:hAnsi="Times New Roman" w:cs="Times New Roman"/>
          <w:sz w:val="24"/>
          <w:szCs w:val="24"/>
        </w:rPr>
        <w:t xml:space="preserve"> – preventívne formy pôsobenia na subjekt</w:t>
      </w:r>
    </w:p>
    <w:p w:rsidR="00EB3456" w:rsidRPr="00A233D4" w:rsidRDefault="00EB3456" w:rsidP="00EB3456">
      <w:pPr>
        <w:pStyle w:val="Odsekzoznamu"/>
        <w:spacing w:after="0" w:line="240" w:lineRule="auto"/>
        <w:jc w:val="both"/>
        <w:rPr>
          <w:rFonts w:ascii="Times New Roman" w:hAnsi="Times New Roman" w:cs="Times New Roman"/>
          <w:sz w:val="24"/>
          <w:szCs w:val="24"/>
        </w:rPr>
      </w:pPr>
      <w:r w:rsidRPr="00A233D4">
        <w:rPr>
          <w:rFonts w:ascii="Times New Roman" w:hAnsi="Times New Roman" w:cs="Times New Roman"/>
          <w:sz w:val="24"/>
          <w:szCs w:val="24"/>
        </w:rPr>
        <w:t xml:space="preserve">B/ </w:t>
      </w:r>
      <w:r w:rsidRPr="00A233D4">
        <w:rPr>
          <w:rFonts w:ascii="Times New Roman" w:hAnsi="Times New Roman" w:cs="Times New Roman"/>
          <w:sz w:val="24"/>
          <w:szCs w:val="24"/>
          <w:u w:val="single"/>
        </w:rPr>
        <w:t>priame št</w:t>
      </w:r>
      <w:r>
        <w:rPr>
          <w:rFonts w:ascii="Times New Roman" w:hAnsi="Times New Roman" w:cs="Times New Roman"/>
          <w:sz w:val="24"/>
          <w:szCs w:val="24"/>
          <w:u w:val="single"/>
        </w:rPr>
        <w:t>átne</w:t>
      </w:r>
      <w:r w:rsidRPr="00A233D4">
        <w:rPr>
          <w:rFonts w:ascii="Times New Roman" w:hAnsi="Times New Roman" w:cs="Times New Roman"/>
          <w:sz w:val="24"/>
          <w:szCs w:val="24"/>
          <w:u w:val="single"/>
        </w:rPr>
        <w:t xml:space="preserve"> donútenie</w:t>
      </w:r>
      <w:r w:rsidRPr="00A233D4">
        <w:rPr>
          <w:rFonts w:ascii="Times New Roman" w:hAnsi="Times New Roman" w:cs="Times New Roman"/>
          <w:sz w:val="24"/>
          <w:szCs w:val="24"/>
        </w:rPr>
        <w:t xml:space="preserve"> – nútené plnenie pr</w:t>
      </w:r>
      <w:r>
        <w:rPr>
          <w:rFonts w:ascii="Times New Roman" w:hAnsi="Times New Roman" w:cs="Times New Roman"/>
          <w:sz w:val="24"/>
          <w:szCs w:val="24"/>
        </w:rPr>
        <w:t>ávnej</w:t>
      </w:r>
      <w:r w:rsidRPr="00A233D4">
        <w:rPr>
          <w:rFonts w:ascii="Times New Roman" w:hAnsi="Times New Roman" w:cs="Times New Roman"/>
          <w:sz w:val="24"/>
          <w:szCs w:val="24"/>
        </w:rPr>
        <w:t xml:space="preserve"> </w:t>
      </w:r>
      <w:r>
        <w:rPr>
          <w:rFonts w:ascii="Times New Roman" w:hAnsi="Times New Roman" w:cs="Times New Roman"/>
          <w:sz w:val="24"/>
          <w:szCs w:val="24"/>
        </w:rPr>
        <w:t>p</w:t>
      </w:r>
      <w:r w:rsidRPr="00A233D4">
        <w:rPr>
          <w:rFonts w:ascii="Times New Roman" w:hAnsi="Times New Roman" w:cs="Times New Roman"/>
          <w:sz w:val="24"/>
          <w:szCs w:val="24"/>
        </w:rPr>
        <w:t>ovinnosti, uskutočňujú ho št</w:t>
      </w:r>
      <w:r>
        <w:rPr>
          <w:rFonts w:ascii="Times New Roman" w:hAnsi="Times New Roman" w:cs="Times New Roman"/>
          <w:sz w:val="24"/>
          <w:szCs w:val="24"/>
        </w:rPr>
        <w:t>átne</w:t>
      </w:r>
      <w:r w:rsidRPr="00A233D4">
        <w:rPr>
          <w:rFonts w:ascii="Times New Roman" w:hAnsi="Times New Roman" w:cs="Times New Roman"/>
          <w:sz w:val="24"/>
          <w:szCs w:val="24"/>
        </w:rPr>
        <w:t xml:space="preserve"> org</w:t>
      </w:r>
      <w:r w:rsidRPr="00A233D4">
        <w:rPr>
          <w:rFonts w:ascii="Times New Roman" w:hAnsi="Times New Roman" w:cs="Times New Roman"/>
          <w:sz w:val="24"/>
          <w:szCs w:val="24"/>
        </w:rPr>
        <w:t>á</w:t>
      </w:r>
      <w:r w:rsidRPr="00A233D4">
        <w:rPr>
          <w:rFonts w:ascii="Times New Roman" w:hAnsi="Times New Roman" w:cs="Times New Roman"/>
          <w:sz w:val="24"/>
          <w:szCs w:val="24"/>
        </w:rPr>
        <w:t>ny, súdy</w:t>
      </w:r>
      <w:r>
        <w:rPr>
          <w:rFonts w:ascii="Times New Roman" w:hAnsi="Times New Roman" w:cs="Times New Roman"/>
          <w:sz w:val="24"/>
          <w:szCs w:val="24"/>
        </w:rPr>
        <w:t>.</w:t>
      </w:r>
    </w:p>
    <w:p w:rsidR="00EB3456" w:rsidRDefault="00EB3456" w:rsidP="00EB3456">
      <w:pPr>
        <w:spacing w:after="0" w:line="240" w:lineRule="auto"/>
        <w:jc w:val="both"/>
        <w:rPr>
          <w:rFonts w:ascii="Times New Roman" w:hAnsi="Times New Roman"/>
          <w:sz w:val="24"/>
          <w:szCs w:val="24"/>
          <w:u w:val="single"/>
        </w:rPr>
      </w:pPr>
      <w:r w:rsidRPr="00A233D4">
        <w:rPr>
          <w:rFonts w:ascii="Times New Roman" w:hAnsi="Times New Roman"/>
          <w:sz w:val="24"/>
          <w:szCs w:val="24"/>
          <w:u w:val="single"/>
        </w:rPr>
        <w:lastRenderedPageBreak/>
        <w:t>Štruktúra právnej normy:</w:t>
      </w:r>
    </w:p>
    <w:p w:rsidR="00EB3456" w:rsidRPr="00A233D4" w:rsidRDefault="00EB3456" w:rsidP="00EB3456">
      <w:pPr>
        <w:pStyle w:val="Odsekzoznamu"/>
        <w:numPr>
          <w:ilvl w:val="0"/>
          <w:numId w:val="5"/>
        </w:numPr>
        <w:spacing w:after="0" w:line="240" w:lineRule="auto"/>
        <w:jc w:val="both"/>
        <w:rPr>
          <w:rFonts w:ascii="Times New Roman" w:hAnsi="Times New Roman" w:cs="Times New Roman"/>
          <w:sz w:val="24"/>
          <w:szCs w:val="24"/>
          <w:u w:val="single"/>
        </w:rPr>
      </w:pPr>
      <w:r>
        <w:rPr>
          <w:rFonts w:ascii="Times New Roman" w:hAnsi="Times New Roman" w:cs="Times New Roman"/>
          <w:i/>
          <w:iCs/>
          <w:sz w:val="24"/>
          <w:szCs w:val="24"/>
        </w:rPr>
        <w:t xml:space="preserve">Hypotéza – </w:t>
      </w:r>
      <w:r>
        <w:rPr>
          <w:rFonts w:ascii="Times New Roman" w:hAnsi="Times New Roman" w:cs="Times New Roman"/>
          <w:sz w:val="24"/>
          <w:szCs w:val="24"/>
        </w:rPr>
        <w:t xml:space="preserve">určenie podmienok realizovania normy; </w:t>
      </w:r>
    </w:p>
    <w:p w:rsidR="00EB3456" w:rsidRPr="00A233D4" w:rsidRDefault="00EB3456" w:rsidP="00EB3456">
      <w:pPr>
        <w:pStyle w:val="Odsekzoznamu"/>
        <w:numPr>
          <w:ilvl w:val="0"/>
          <w:numId w:val="5"/>
        </w:numPr>
        <w:spacing w:after="0" w:line="240" w:lineRule="auto"/>
        <w:jc w:val="both"/>
        <w:rPr>
          <w:rFonts w:ascii="Times New Roman" w:hAnsi="Times New Roman" w:cs="Times New Roman"/>
          <w:sz w:val="24"/>
          <w:szCs w:val="24"/>
          <w:u w:val="single"/>
        </w:rPr>
      </w:pPr>
      <w:r>
        <w:rPr>
          <w:rFonts w:ascii="Times New Roman" w:hAnsi="Times New Roman" w:cs="Times New Roman"/>
          <w:i/>
          <w:iCs/>
          <w:sz w:val="24"/>
          <w:szCs w:val="24"/>
        </w:rPr>
        <w:t xml:space="preserve">Dispozícia </w:t>
      </w:r>
      <w:r>
        <w:rPr>
          <w:rFonts w:ascii="Times New Roman" w:hAnsi="Times New Roman" w:cs="Times New Roman"/>
          <w:sz w:val="24"/>
          <w:szCs w:val="24"/>
        </w:rPr>
        <w:t>– samotné pravidlo správania sa vymedzujúce oprávnenia a povinnosti;</w:t>
      </w:r>
    </w:p>
    <w:p w:rsidR="00EB3456" w:rsidRPr="00E779AA" w:rsidRDefault="00EB3456" w:rsidP="00EB3456">
      <w:pPr>
        <w:pStyle w:val="Odsekzoznamu"/>
        <w:numPr>
          <w:ilvl w:val="0"/>
          <w:numId w:val="5"/>
        </w:numPr>
        <w:spacing w:after="0" w:line="240" w:lineRule="auto"/>
        <w:jc w:val="both"/>
        <w:rPr>
          <w:rFonts w:ascii="Times New Roman" w:hAnsi="Times New Roman" w:cs="Times New Roman"/>
          <w:sz w:val="24"/>
          <w:szCs w:val="24"/>
          <w:u w:val="single"/>
        </w:rPr>
      </w:pPr>
      <w:r>
        <w:rPr>
          <w:rFonts w:ascii="Times New Roman" w:hAnsi="Times New Roman" w:cs="Times New Roman"/>
          <w:i/>
          <w:iCs/>
          <w:sz w:val="24"/>
          <w:szCs w:val="24"/>
        </w:rPr>
        <w:t>Sankcia</w:t>
      </w:r>
      <w:r>
        <w:rPr>
          <w:rFonts w:ascii="Times New Roman" w:hAnsi="Times New Roman" w:cs="Times New Roman"/>
          <w:sz w:val="24"/>
          <w:szCs w:val="24"/>
        </w:rPr>
        <w:t xml:space="preserve"> – následky nedodržania právnej normy.</w:t>
      </w:r>
    </w:p>
    <w:p w:rsidR="00EB3456" w:rsidRPr="00E779AA" w:rsidRDefault="00EB3456" w:rsidP="00EB3456">
      <w:pPr>
        <w:spacing w:after="0" w:line="240" w:lineRule="auto"/>
        <w:jc w:val="both"/>
        <w:rPr>
          <w:rFonts w:ascii="Times New Roman" w:hAnsi="Times New Roman"/>
          <w:b/>
          <w:bCs/>
          <w:sz w:val="24"/>
          <w:szCs w:val="24"/>
          <w:u w:val="single"/>
        </w:rPr>
      </w:pPr>
      <w:r w:rsidRPr="00E779AA">
        <w:rPr>
          <w:rFonts w:ascii="Times New Roman" w:hAnsi="Times New Roman"/>
          <w:b/>
          <w:bCs/>
          <w:sz w:val="24"/>
          <w:szCs w:val="24"/>
          <w:u w:val="single"/>
        </w:rPr>
        <w:t>Právne normy môžu  byť:</w:t>
      </w:r>
    </w:p>
    <w:p w:rsidR="00EB3456" w:rsidRPr="00E779AA" w:rsidRDefault="00EB3456" w:rsidP="00EB3456">
      <w:pPr>
        <w:pStyle w:val="Odsekzoznamu"/>
        <w:numPr>
          <w:ilvl w:val="0"/>
          <w:numId w:val="6"/>
        </w:numPr>
        <w:spacing w:after="0" w:line="240" w:lineRule="auto"/>
        <w:jc w:val="both"/>
        <w:rPr>
          <w:rFonts w:ascii="Times New Roman" w:hAnsi="Times New Roman" w:cs="Times New Roman"/>
          <w:sz w:val="24"/>
          <w:szCs w:val="24"/>
        </w:rPr>
      </w:pPr>
      <w:r w:rsidRPr="00E779AA">
        <w:rPr>
          <w:rFonts w:ascii="Times New Roman" w:hAnsi="Times New Roman" w:cs="Times New Roman"/>
          <w:b/>
          <w:bCs/>
          <w:sz w:val="24"/>
          <w:szCs w:val="24"/>
        </w:rPr>
        <w:t xml:space="preserve">Normatívne </w:t>
      </w:r>
      <w:r w:rsidRPr="00E779AA">
        <w:rPr>
          <w:rFonts w:ascii="Times New Roman" w:hAnsi="Times New Roman" w:cs="Times New Roman"/>
          <w:sz w:val="24"/>
          <w:szCs w:val="24"/>
        </w:rPr>
        <w:t xml:space="preserve">– všeobecné, </w:t>
      </w:r>
      <w:r>
        <w:rPr>
          <w:rFonts w:ascii="Times New Roman" w:hAnsi="Times New Roman" w:cs="Times New Roman"/>
          <w:sz w:val="24"/>
          <w:szCs w:val="24"/>
        </w:rPr>
        <w:t>adresované neobmedzenému počtu jednotlivcov</w:t>
      </w:r>
      <w:r w:rsidRPr="00E779AA">
        <w:rPr>
          <w:rFonts w:ascii="Times New Roman" w:hAnsi="Times New Roman" w:cs="Times New Roman"/>
          <w:sz w:val="24"/>
          <w:szCs w:val="24"/>
        </w:rPr>
        <w:t>;</w:t>
      </w:r>
    </w:p>
    <w:p w:rsidR="00EB3456" w:rsidRPr="00E779AA" w:rsidRDefault="00EB3456" w:rsidP="00EB3456">
      <w:pPr>
        <w:pStyle w:val="Odsekzoznamu"/>
        <w:numPr>
          <w:ilvl w:val="0"/>
          <w:numId w:val="6"/>
        </w:numPr>
        <w:spacing w:after="0" w:line="240" w:lineRule="auto"/>
        <w:jc w:val="both"/>
        <w:rPr>
          <w:rFonts w:ascii="Times New Roman" w:hAnsi="Times New Roman" w:cs="Times New Roman"/>
          <w:sz w:val="24"/>
          <w:szCs w:val="24"/>
        </w:rPr>
      </w:pPr>
      <w:r w:rsidRPr="00E779AA">
        <w:rPr>
          <w:rFonts w:ascii="Times New Roman" w:hAnsi="Times New Roman" w:cs="Times New Roman"/>
          <w:b/>
          <w:bCs/>
          <w:sz w:val="24"/>
          <w:szCs w:val="24"/>
        </w:rPr>
        <w:t>Individuálne</w:t>
      </w:r>
      <w:r w:rsidRPr="00E779AA">
        <w:rPr>
          <w:rFonts w:ascii="Times New Roman" w:hAnsi="Times New Roman" w:cs="Times New Roman"/>
          <w:sz w:val="24"/>
          <w:szCs w:val="24"/>
        </w:rPr>
        <w:t xml:space="preserve"> – riešiace konkrétne problémy – adresne zamerané na istú udalosť</w:t>
      </w:r>
      <w:r>
        <w:rPr>
          <w:rFonts w:ascii="Times New Roman" w:hAnsi="Times New Roman" w:cs="Times New Roman"/>
          <w:sz w:val="24"/>
          <w:szCs w:val="24"/>
        </w:rPr>
        <w:t>, konkrétny problém</w:t>
      </w:r>
      <w:r w:rsidRPr="00E779AA">
        <w:rPr>
          <w:rFonts w:ascii="Times New Roman" w:hAnsi="Times New Roman" w:cs="Times New Roman"/>
          <w:sz w:val="24"/>
          <w:szCs w:val="24"/>
        </w:rPr>
        <w:t>;</w:t>
      </w:r>
    </w:p>
    <w:p w:rsidR="00EB3456" w:rsidRPr="00E779AA" w:rsidRDefault="00EB3456" w:rsidP="00EB3456">
      <w:pPr>
        <w:pStyle w:val="Odsekzoznamu"/>
        <w:numPr>
          <w:ilvl w:val="0"/>
          <w:numId w:val="6"/>
        </w:numPr>
        <w:spacing w:after="0" w:line="240" w:lineRule="auto"/>
        <w:jc w:val="both"/>
        <w:rPr>
          <w:rFonts w:ascii="Times New Roman" w:hAnsi="Times New Roman" w:cs="Times New Roman"/>
          <w:sz w:val="24"/>
          <w:szCs w:val="24"/>
        </w:rPr>
      </w:pPr>
      <w:r w:rsidRPr="00E779AA">
        <w:rPr>
          <w:rFonts w:ascii="Times New Roman" w:hAnsi="Times New Roman" w:cs="Times New Roman"/>
          <w:b/>
          <w:bCs/>
          <w:sz w:val="24"/>
          <w:szCs w:val="24"/>
        </w:rPr>
        <w:t xml:space="preserve">Konštitutívne </w:t>
      </w:r>
      <w:r w:rsidRPr="00E779AA">
        <w:rPr>
          <w:rFonts w:ascii="Times New Roman" w:hAnsi="Times New Roman" w:cs="Times New Roman"/>
          <w:sz w:val="24"/>
          <w:szCs w:val="24"/>
        </w:rPr>
        <w:t>– právotvorné – môžu mať za následok vznik, zmenu alebo zánik právnych vzťahov;</w:t>
      </w:r>
    </w:p>
    <w:p w:rsidR="00EB3456" w:rsidRDefault="00EB3456" w:rsidP="00EB3456">
      <w:pPr>
        <w:pStyle w:val="Odsekzoznamu"/>
        <w:numPr>
          <w:ilvl w:val="0"/>
          <w:numId w:val="6"/>
        </w:numPr>
        <w:spacing w:after="0" w:line="240" w:lineRule="auto"/>
        <w:jc w:val="both"/>
        <w:rPr>
          <w:rFonts w:ascii="Times New Roman" w:hAnsi="Times New Roman" w:cs="Times New Roman"/>
          <w:sz w:val="24"/>
          <w:szCs w:val="24"/>
        </w:rPr>
      </w:pPr>
      <w:r w:rsidRPr="00E779AA">
        <w:rPr>
          <w:rFonts w:ascii="Times New Roman" w:hAnsi="Times New Roman" w:cs="Times New Roman"/>
          <w:b/>
          <w:bCs/>
          <w:sz w:val="24"/>
          <w:szCs w:val="24"/>
        </w:rPr>
        <w:t>Deklaratórne</w:t>
      </w:r>
      <w:r w:rsidRPr="00E779AA">
        <w:rPr>
          <w:rFonts w:ascii="Times New Roman" w:hAnsi="Times New Roman" w:cs="Times New Roman"/>
          <w:sz w:val="24"/>
          <w:szCs w:val="24"/>
        </w:rPr>
        <w:t xml:space="preserve"> – konštatovanie existencie, resp. neexistencie právnych vzťahov (napr. vo vzťahu dlžník – veriteľ)</w:t>
      </w:r>
      <w:r>
        <w:rPr>
          <w:rFonts w:ascii="Times New Roman" w:hAnsi="Times New Roman" w:cs="Times New Roman"/>
          <w:sz w:val="24"/>
          <w:szCs w:val="24"/>
        </w:rPr>
        <w:t>.</w:t>
      </w:r>
    </w:p>
    <w:p w:rsidR="00EB3456" w:rsidRDefault="00EB3456" w:rsidP="00EB3456">
      <w:pPr>
        <w:spacing w:after="0" w:line="240" w:lineRule="auto"/>
        <w:jc w:val="both"/>
        <w:rPr>
          <w:rFonts w:ascii="Times New Roman" w:hAnsi="Times New Roman"/>
          <w:sz w:val="24"/>
          <w:szCs w:val="24"/>
        </w:rPr>
      </w:pPr>
      <w:r w:rsidRPr="00D5112A">
        <w:rPr>
          <w:rFonts w:ascii="Times New Roman" w:hAnsi="Times New Roman"/>
          <w:b/>
          <w:bCs/>
          <w:sz w:val="24"/>
          <w:szCs w:val="24"/>
        </w:rPr>
        <w:t>Platnosť právnej normy</w:t>
      </w:r>
      <w:r>
        <w:rPr>
          <w:rFonts w:ascii="Times New Roman" w:hAnsi="Times New Roman"/>
          <w:sz w:val="24"/>
          <w:szCs w:val="24"/>
        </w:rPr>
        <w:t xml:space="preserve"> – vzniká dňom jej verejného vyhlásenia – publikovania v Zbierke zákonov SR.</w:t>
      </w:r>
    </w:p>
    <w:p w:rsidR="00EB3456" w:rsidRDefault="00EB3456" w:rsidP="00EB3456">
      <w:pPr>
        <w:spacing w:after="0" w:line="240" w:lineRule="auto"/>
        <w:jc w:val="both"/>
        <w:rPr>
          <w:rFonts w:ascii="Times New Roman" w:hAnsi="Times New Roman"/>
          <w:sz w:val="24"/>
          <w:szCs w:val="24"/>
        </w:rPr>
      </w:pPr>
      <w:r w:rsidRPr="00D5112A">
        <w:rPr>
          <w:rFonts w:ascii="Times New Roman" w:hAnsi="Times New Roman"/>
          <w:b/>
          <w:bCs/>
          <w:sz w:val="24"/>
          <w:szCs w:val="24"/>
        </w:rPr>
        <w:t>Účinnosť právnej normy</w:t>
      </w:r>
      <w:r>
        <w:rPr>
          <w:rFonts w:ascii="Times New Roman" w:hAnsi="Times New Roman"/>
          <w:sz w:val="24"/>
          <w:szCs w:val="24"/>
        </w:rPr>
        <w:t xml:space="preserve"> –  znamená uvedenie právnej normy do praxe (začiatok jej používania v praxi); vzniká so vznikom platnosti právnej normy, alebo presne stanoveným dátumom v právnej norme. Ak právna norma neobsahuje presný dátum jej účinnosti, tak nadobúda účinnosť 15. dňom po vyhlásení v Zbierke zákonov SR.</w:t>
      </w:r>
    </w:p>
    <w:p w:rsidR="00EB3456" w:rsidRDefault="00EB3456" w:rsidP="00EB3456">
      <w:pPr>
        <w:spacing w:after="0" w:line="240" w:lineRule="auto"/>
        <w:jc w:val="both"/>
        <w:rPr>
          <w:rFonts w:ascii="Times New Roman" w:hAnsi="Times New Roman"/>
          <w:sz w:val="24"/>
          <w:szCs w:val="24"/>
        </w:rPr>
      </w:pPr>
      <w:r w:rsidRPr="00D5112A">
        <w:rPr>
          <w:rFonts w:ascii="Times New Roman" w:hAnsi="Times New Roman"/>
          <w:b/>
          <w:bCs/>
          <w:sz w:val="24"/>
          <w:szCs w:val="24"/>
        </w:rPr>
        <w:t>Pôsobnosť právnej normy</w:t>
      </w:r>
      <w:r>
        <w:rPr>
          <w:rFonts w:ascii="Times New Roman" w:hAnsi="Times New Roman"/>
          <w:sz w:val="24"/>
          <w:szCs w:val="24"/>
        </w:rPr>
        <w:t xml:space="preserve"> </w:t>
      </w:r>
      <w:r>
        <w:rPr>
          <w:rFonts w:ascii="Times New Roman" w:hAnsi="Times New Roman"/>
          <w:b/>
          <w:bCs/>
          <w:sz w:val="24"/>
          <w:szCs w:val="24"/>
        </w:rPr>
        <w:t>je určená</w:t>
      </w:r>
      <w:r w:rsidRPr="00D5112A">
        <w:rPr>
          <w:rFonts w:ascii="Times New Roman" w:hAnsi="Times New Roman"/>
          <w:b/>
          <w:bCs/>
          <w:sz w:val="24"/>
          <w:szCs w:val="24"/>
        </w:rPr>
        <w:t>:</w:t>
      </w:r>
    </w:p>
    <w:p w:rsidR="00EB3456" w:rsidRDefault="00EB3456" w:rsidP="00EB3456">
      <w:pPr>
        <w:pStyle w:val="Odsekzoznamu"/>
        <w:numPr>
          <w:ilvl w:val="0"/>
          <w:numId w:val="7"/>
        </w:numPr>
        <w:spacing w:after="0" w:line="240" w:lineRule="auto"/>
        <w:jc w:val="both"/>
        <w:rPr>
          <w:rFonts w:ascii="Times New Roman" w:hAnsi="Times New Roman" w:cs="Times New Roman"/>
          <w:sz w:val="24"/>
          <w:szCs w:val="24"/>
        </w:rPr>
      </w:pPr>
      <w:r w:rsidRPr="00D5112A">
        <w:rPr>
          <w:rFonts w:ascii="Times New Roman" w:hAnsi="Times New Roman" w:cs="Times New Roman"/>
          <w:b/>
          <w:bCs/>
          <w:sz w:val="24"/>
          <w:szCs w:val="24"/>
        </w:rPr>
        <w:t xml:space="preserve">Časovo </w:t>
      </w:r>
      <w:r>
        <w:rPr>
          <w:rFonts w:ascii="Times New Roman" w:hAnsi="Times New Roman" w:cs="Times New Roman"/>
          <w:sz w:val="24"/>
          <w:szCs w:val="24"/>
        </w:rPr>
        <w:t>– čas, v ktorom je potrebné normu dodržiavať a používať;</w:t>
      </w:r>
    </w:p>
    <w:p w:rsidR="00EB3456" w:rsidRDefault="00EB3456" w:rsidP="00EB3456">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Územne </w:t>
      </w:r>
      <w:r>
        <w:rPr>
          <w:rFonts w:ascii="Times New Roman" w:hAnsi="Times New Roman" w:cs="Times New Roman"/>
          <w:sz w:val="24"/>
          <w:szCs w:val="24"/>
        </w:rPr>
        <w:t>– na akom území sa daná právna norma uplatňuje (napr. SR, obec, VÚC);</w:t>
      </w:r>
    </w:p>
    <w:p w:rsidR="00EB3456" w:rsidRPr="00D5112A" w:rsidRDefault="00EB3456" w:rsidP="00EB3456">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Osobne </w:t>
      </w:r>
      <w:r>
        <w:rPr>
          <w:rFonts w:ascii="Times New Roman" w:hAnsi="Times New Roman" w:cs="Times New Roman"/>
          <w:sz w:val="24"/>
          <w:szCs w:val="24"/>
        </w:rPr>
        <w:t>– okruh osôb, na ktoré sa právna norma vzťahuje, napr. na všetkých obyvateľov SR, podnikateľov alebo študentov maturitného ročníka.</w:t>
      </w:r>
    </w:p>
    <w:p w:rsidR="00EB3456" w:rsidRPr="002769A4" w:rsidRDefault="00EB3456" w:rsidP="00EB3456">
      <w:pPr>
        <w:pStyle w:val="Odsekzoznamu"/>
        <w:spacing w:after="0" w:line="240" w:lineRule="auto"/>
        <w:jc w:val="both"/>
        <w:rPr>
          <w:rFonts w:ascii="Times New Roman" w:hAnsi="Times New Roman" w:cs="Times New Roman"/>
          <w:sz w:val="16"/>
          <w:szCs w:val="16"/>
        </w:rPr>
      </w:pPr>
    </w:p>
    <w:p w:rsidR="00EB3456" w:rsidRDefault="00EB3456" w:rsidP="00EB3456">
      <w:pPr>
        <w:spacing w:after="0" w:line="240" w:lineRule="auto"/>
        <w:jc w:val="both"/>
        <w:rPr>
          <w:rFonts w:ascii="Times New Roman" w:hAnsi="Times New Roman"/>
          <w:b/>
          <w:bCs/>
          <w:sz w:val="24"/>
          <w:szCs w:val="24"/>
        </w:rPr>
      </w:pPr>
      <w:r>
        <w:rPr>
          <w:rFonts w:ascii="Times New Roman" w:hAnsi="Times New Roman"/>
          <w:sz w:val="24"/>
          <w:szCs w:val="24"/>
        </w:rPr>
        <w:t xml:space="preserve">Súbor platných právnych noriem v štáte vytvára </w:t>
      </w:r>
      <w:r>
        <w:rPr>
          <w:rFonts w:ascii="Times New Roman" w:hAnsi="Times New Roman"/>
          <w:b/>
          <w:bCs/>
          <w:sz w:val="24"/>
          <w:szCs w:val="24"/>
        </w:rPr>
        <w:t>väčšie celky – právne predpisy.</w:t>
      </w:r>
    </w:p>
    <w:p w:rsidR="00EB3456" w:rsidRDefault="00EB3456" w:rsidP="00EB3456">
      <w:pPr>
        <w:spacing w:after="0" w:line="240" w:lineRule="auto"/>
        <w:jc w:val="both"/>
        <w:rPr>
          <w:rFonts w:ascii="Times New Roman" w:hAnsi="Times New Roman"/>
          <w:sz w:val="24"/>
          <w:szCs w:val="24"/>
        </w:rPr>
      </w:pPr>
      <w:r w:rsidRPr="00B63A13">
        <w:rPr>
          <w:rFonts w:ascii="Times New Roman" w:hAnsi="Times New Roman"/>
          <w:sz w:val="24"/>
          <w:szCs w:val="24"/>
        </w:rPr>
        <w:t>Právne predpisy sú hierarchicky usporiadané; vyznačujú sa rozdielnym  stupňom právnej sily.</w:t>
      </w:r>
    </w:p>
    <w:p w:rsidR="00EB3456" w:rsidRDefault="00EB3456" w:rsidP="00EB3456">
      <w:pPr>
        <w:spacing w:after="0" w:line="240" w:lineRule="auto"/>
        <w:jc w:val="both"/>
        <w:rPr>
          <w:rFonts w:ascii="Times New Roman" w:hAnsi="Times New Roman"/>
          <w:sz w:val="24"/>
          <w:szCs w:val="24"/>
        </w:rPr>
      </w:pPr>
      <w:r w:rsidRPr="00B63A13">
        <w:rPr>
          <w:rFonts w:ascii="Times New Roman" w:hAnsi="Times New Roman"/>
          <w:b/>
          <w:bCs/>
          <w:sz w:val="24"/>
          <w:szCs w:val="24"/>
        </w:rPr>
        <w:t>Právna sila</w:t>
      </w:r>
      <w:r>
        <w:rPr>
          <w:rFonts w:ascii="Times New Roman" w:hAnsi="Times New Roman"/>
          <w:sz w:val="24"/>
          <w:szCs w:val="24"/>
        </w:rPr>
        <w:t xml:space="preserve"> – vlastnosť právneho predpisu, ktorá umožňuje zistiť jeho podriadenosť alebo nadriadenosť v hierarchii právnych predpisov; vyjadruje vzájomný vzťah právnych predpisov, ich miesto v štruktúre práva. </w:t>
      </w:r>
    </w:p>
    <w:p w:rsidR="00EB3456" w:rsidRDefault="00EB3456" w:rsidP="00EB3456">
      <w:pPr>
        <w:spacing w:after="0" w:line="240" w:lineRule="auto"/>
        <w:jc w:val="both"/>
        <w:rPr>
          <w:rFonts w:ascii="Times New Roman" w:hAnsi="Times New Roman"/>
          <w:b/>
          <w:bCs/>
          <w:sz w:val="24"/>
          <w:szCs w:val="24"/>
          <w:u w:val="single"/>
        </w:rPr>
      </w:pPr>
      <w:r w:rsidRPr="00B63A13">
        <w:rPr>
          <w:rFonts w:ascii="Times New Roman" w:hAnsi="Times New Roman"/>
          <w:b/>
          <w:bCs/>
          <w:sz w:val="24"/>
          <w:szCs w:val="24"/>
          <w:u w:val="single"/>
        </w:rPr>
        <w:t>Hierarchia právnych predpisov:</w:t>
      </w:r>
    </w:p>
    <w:p w:rsidR="00EB3456" w:rsidRPr="00B63A13" w:rsidRDefault="00EB3456" w:rsidP="00EB3456">
      <w:pPr>
        <w:numPr>
          <w:ilvl w:val="0"/>
          <w:numId w:val="8"/>
        </w:numPr>
        <w:autoSpaceDN/>
        <w:spacing w:after="0" w:line="240" w:lineRule="auto"/>
        <w:jc w:val="both"/>
        <w:rPr>
          <w:rFonts w:ascii="Times New Roman" w:hAnsi="Times New Roman"/>
          <w:b/>
          <w:bCs/>
          <w:sz w:val="24"/>
          <w:szCs w:val="24"/>
        </w:rPr>
      </w:pPr>
      <w:r>
        <w:rPr>
          <w:rFonts w:ascii="Times New Roman" w:hAnsi="Times New Roman"/>
          <w:b/>
          <w:bCs/>
          <w:sz w:val="24"/>
          <w:szCs w:val="24"/>
        </w:rPr>
        <w:t>Ú</w:t>
      </w:r>
      <w:r w:rsidRPr="00B63A13">
        <w:rPr>
          <w:rFonts w:ascii="Times New Roman" w:hAnsi="Times New Roman"/>
          <w:b/>
          <w:bCs/>
          <w:sz w:val="24"/>
          <w:szCs w:val="24"/>
        </w:rPr>
        <w:t>stava a ústavné zákony (NR SR)</w:t>
      </w:r>
      <w:r>
        <w:rPr>
          <w:rFonts w:ascii="Times New Roman" w:hAnsi="Times New Roman"/>
          <w:sz w:val="24"/>
          <w:szCs w:val="24"/>
        </w:rPr>
        <w:t xml:space="preserve"> – majú najvyššie postavenie. Na prijatie a zmenu ústavy a ústavných zákonov je potrebný súhlas trojpätinovej väčšiny všetkých poslancov NR SR (90 poslancov zo 150) – kvalifikovaná väčšina.</w:t>
      </w:r>
    </w:p>
    <w:p w:rsidR="00EB3456" w:rsidRPr="00B63A13" w:rsidRDefault="00EB3456" w:rsidP="00EB3456">
      <w:pPr>
        <w:numPr>
          <w:ilvl w:val="0"/>
          <w:numId w:val="8"/>
        </w:numPr>
        <w:autoSpaceDN/>
        <w:spacing w:after="0" w:line="240" w:lineRule="auto"/>
        <w:jc w:val="both"/>
        <w:rPr>
          <w:rFonts w:ascii="Times New Roman" w:hAnsi="Times New Roman"/>
          <w:b/>
          <w:bCs/>
          <w:sz w:val="24"/>
          <w:szCs w:val="24"/>
        </w:rPr>
      </w:pPr>
      <w:r>
        <w:rPr>
          <w:rFonts w:ascii="Times New Roman" w:hAnsi="Times New Roman"/>
          <w:b/>
          <w:bCs/>
          <w:sz w:val="24"/>
          <w:szCs w:val="24"/>
        </w:rPr>
        <w:t>Z</w:t>
      </w:r>
      <w:r w:rsidRPr="00B63A13">
        <w:rPr>
          <w:rFonts w:ascii="Times New Roman" w:hAnsi="Times New Roman"/>
          <w:b/>
          <w:bCs/>
          <w:sz w:val="24"/>
          <w:szCs w:val="24"/>
        </w:rPr>
        <w:t>ákony a zákonné opatrenia (NR SR)</w:t>
      </w:r>
      <w:r>
        <w:rPr>
          <w:rFonts w:ascii="Times New Roman" w:hAnsi="Times New Roman"/>
          <w:b/>
          <w:bCs/>
          <w:sz w:val="24"/>
          <w:szCs w:val="24"/>
        </w:rPr>
        <w:t xml:space="preserve"> – </w:t>
      </w:r>
      <w:r>
        <w:rPr>
          <w:rFonts w:ascii="Times New Roman" w:hAnsi="Times New Roman"/>
          <w:sz w:val="24"/>
          <w:szCs w:val="24"/>
        </w:rPr>
        <w:t>sú všeobecne záväzné pravidlá, ktoré schvaľuje parlament. Schvaľovací proces – postup od návrhu zákona až po jeho publikovanie v Zbierke zákonov sa nazýva zákonodarný (legislatívny) proces. Na schválenie zákona je potrebný súhlas nadpolovičnej väčšiny všetkých poslancov (75 + 1 hlas zo 150).</w:t>
      </w:r>
    </w:p>
    <w:p w:rsidR="00EB3456" w:rsidRPr="00B63A13" w:rsidRDefault="00EB3456" w:rsidP="00EB3456">
      <w:pPr>
        <w:numPr>
          <w:ilvl w:val="0"/>
          <w:numId w:val="8"/>
        </w:numPr>
        <w:autoSpaceDN/>
        <w:spacing w:after="0" w:line="240" w:lineRule="auto"/>
        <w:jc w:val="both"/>
        <w:rPr>
          <w:rFonts w:ascii="Times New Roman" w:hAnsi="Times New Roman"/>
          <w:b/>
          <w:bCs/>
          <w:sz w:val="24"/>
          <w:szCs w:val="24"/>
        </w:rPr>
      </w:pPr>
      <w:r>
        <w:rPr>
          <w:rFonts w:ascii="Times New Roman" w:hAnsi="Times New Roman"/>
          <w:b/>
          <w:bCs/>
          <w:sz w:val="24"/>
          <w:szCs w:val="24"/>
        </w:rPr>
        <w:t>V</w:t>
      </w:r>
      <w:r w:rsidRPr="00B63A13">
        <w:rPr>
          <w:rFonts w:ascii="Times New Roman" w:hAnsi="Times New Roman"/>
          <w:b/>
          <w:bCs/>
          <w:sz w:val="24"/>
          <w:szCs w:val="24"/>
        </w:rPr>
        <w:t>ládne nariadenia</w:t>
      </w:r>
      <w:r>
        <w:rPr>
          <w:rFonts w:ascii="Times New Roman" w:hAnsi="Times New Roman"/>
          <w:sz w:val="24"/>
          <w:szCs w:val="24"/>
        </w:rPr>
        <w:t xml:space="preserve"> – konkretizujú a podrobnejšie rozpracúvajú zákony. </w:t>
      </w:r>
    </w:p>
    <w:p w:rsidR="00EB3456" w:rsidRPr="00B63A13" w:rsidRDefault="00EB3456" w:rsidP="00EB3456">
      <w:pPr>
        <w:numPr>
          <w:ilvl w:val="0"/>
          <w:numId w:val="8"/>
        </w:numPr>
        <w:autoSpaceDN/>
        <w:spacing w:after="0" w:line="240" w:lineRule="auto"/>
        <w:jc w:val="both"/>
        <w:rPr>
          <w:rFonts w:ascii="Times New Roman" w:hAnsi="Times New Roman"/>
          <w:b/>
          <w:bCs/>
          <w:sz w:val="24"/>
          <w:szCs w:val="24"/>
        </w:rPr>
      </w:pPr>
      <w:r>
        <w:rPr>
          <w:rFonts w:ascii="Times New Roman" w:hAnsi="Times New Roman"/>
          <w:b/>
          <w:bCs/>
          <w:sz w:val="24"/>
          <w:szCs w:val="24"/>
        </w:rPr>
        <w:t>V</w:t>
      </w:r>
      <w:r w:rsidRPr="00B63A13">
        <w:rPr>
          <w:rFonts w:ascii="Times New Roman" w:hAnsi="Times New Roman"/>
          <w:b/>
          <w:bCs/>
          <w:sz w:val="24"/>
          <w:szCs w:val="24"/>
        </w:rPr>
        <w:t>yhlášky ministerstiev</w:t>
      </w:r>
      <w:r>
        <w:rPr>
          <w:rFonts w:ascii="Times New Roman" w:hAnsi="Times New Roman"/>
          <w:b/>
          <w:bCs/>
          <w:sz w:val="24"/>
          <w:szCs w:val="24"/>
        </w:rPr>
        <w:t xml:space="preserve"> a výnosy – </w:t>
      </w:r>
      <w:r w:rsidRPr="0095006C">
        <w:rPr>
          <w:rFonts w:ascii="Times New Roman" w:hAnsi="Times New Roman"/>
          <w:sz w:val="24"/>
          <w:szCs w:val="24"/>
        </w:rPr>
        <w:t>vydávajú ministerstvá a ostatné ústredné orgány štátnej správy (Štatistický úrad, Protimonopolný úrad...)</w:t>
      </w:r>
      <w:r>
        <w:rPr>
          <w:rFonts w:ascii="Times New Roman" w:hAnsi="Times New Roman"/>
          <w:sz w:val="24"/>
          <w:szCs w:val="24"/>
        </w:rPr>
        <w:t>; podrobnejšie rozpracúvajú zákony, ktoré sa týkajú ich oblasti pôsobnosti.</w:t>
      </w:r>
    </w:p>
    <w:p w:rsidR="00EB3456" w:rsidRPr="00B63A13" w:rsidRDefault="00EB3456" w:rsidP="00EB3456">
      <w:pPr>
        <w:numPr>
          <w:ilvl w:val="0"/>
          <w:numId w:val="8"/>
        </w:numPr>
        <w:autoSpaceDN/>
        <w:spacing w:after="0" w:line="240" w:lineRule="auto"/>
        <w:jc w:val="both"/>
        <w:rPr>
          <w:rFonts w:ascii="Times New Roman" w:hAnsi="Times New Roman"/>
          <w:b/>
          <w:bCs/>
          <w:sz w:val="24"/>
          <w:szCs w:val="24"/>
        </w:rPr>
      </w:pPr>
      <w:r>
        <w:rPr>
          <w:rFonts w:ascii="Times New Roman" w:hAnsi="Times New Roman"/>
          <w:b/>
          <w:bCs/>
          <w:sz w:val="24"/>
          <w:szCs w:val="24"/>
        </w:rPr>
        <w:t>V</w:t>
      </w:r>
      <w:r w:rsidRPr="00B63A13">
        <w:rPr>
          <w:rFonts w:ascii="Times New Roman" w:hAnsi="Times New Roman"/>
          <w:b/>
          <w:bCs/>
          <w:sz w:val="24"/>
          <w:szCs w:val="24"/>
        </w:rPr>
        <w:t>šeobecne záväzné nariadenia (samosprávy miest a</w:t>
      </w:r>
      <w:r>
        <w:rPr>
          <w:rFonts w:ascii="Times New Roman" w:hAnsi="Times New Roman"/>
          <w:b/>
          <w:bCs/>
          <w:sz w:val="24"/>
          <w:szCs w:val="24"/>
        </w:rPr>
        <w:t> </w:t>
      </w:r>
      <w:r w:rsidRPr="00B63A13">
        <w:rPr>
          <w:rFonts w:ascii="Times New Roman" w:hAnsi="Times New Roman"/>
          <w:b/>
          <w:bCs/>
          <w:sz w:val="24"/>
          <w:szCs w:val="24"/>
        </w:rPr>
        <w:t>obcí</w:t>
      </w:r>
      <w:r>
        <w:rPr>
          <w:rFonts w:ascii="Times New Roman" w:hAnsi="Times New Roman"/>
          <w:b/>
          <w:bCs/>
          <w:sz w:val="24"/>
          <w:szCs w:val="24"/>
        </w:rPr>
        <w:t>, VÚC, obvodné úrady</w:t>
      </w:r>
      <w:r w:rsidRPr="00B63A13">
        <w:rPr>
          <w:rFonts w:ascii="Times New Roman" w:hAnsi="Times New Roman"/>
          <w:b/>
          <w:bCs/>
          <w:sz w:val="24"/>
          <w:szCs w:val="24"/>
        </w:rPr>
        <w:t>)</w:t>
      </w:r>
      <w:r>
        <w:rPr>
          <w:rFonts w:ascii="Times New Roman" w:hAnsi="Times New Roman"/>
          <w:b/>
          <w:bCs/>
          <w:sz w:val="24"/>
          <w:szCs w:val="24"/>
        </w:rPr>
        <w:t xml:space="preserve"> – </w:t>
      </w:r>
      <w:r>
        <w:rPr>
          <w:rFonts w:ascii="Times New Roman" w:hAnsi="Times New Roman"/>
          <w:sz w:val="24"/>
          <w:szCs w:val="24"/>
        </w:rPr>
        <w:t>upravujú vzťahy a majú platnosť iba na území obce, mesta, okresu, VÚC, kde boli vydané. Vyhlasujú sa vyvesením na úradnej tabuli najmenej na 15 dní.  Vyvesenie na úradnej tabuli je podmienkou ich platnosti. Môžu byť zverejnené aj v miestnej tlači alebo miestnom rozhlase.</w:t>
      </w:r>
    </w:p>
    <w:p w:rsidR="00EB3456" w:rsidRPr="001027BC" w:rsidRDefault="00EB3456" w:rsidP="00EB3456">
      <w:pPr>
        <w:spacing w:after="0" w:line="240" w:lineRule="auto"/>
        <w:jc w:val="both"/>
        <w:rPr>
          <w:rFonts w:ascii="Times New Roman" w:hAnsi="Times New Roman"/>
          <w:b/>
          <w:bCs/>
          <w:sz w:val="16"/>
          <w:szCs w:val="16"/>
        </w:rPr>
      </w:pPr>
    </w:p>
    <w:p w:rsidR="00EB3456" w:rsidRPr="002769A4" w:rsidRDefault="00EB3456" w:rsidP="00EB3456">
      <w:pPr>
        <w:shd w:val="clear" w:color="auto" w:fill="FFFFFF"/>
        <w:spacing w:after="0" w:line="240" w:lineRule="auto"/>
        <w:jc w:val="both"/>
        <w:rPr>
          <w:rFonts w:ascii="Times New Roman" w:hAnsi="Times New Roman"/>
          <w:b/>
          <w:bCs/>
          <w:sz w:val="24"/>
          <w:szCs w:val="24"/>
        </w:rPr>
      </w:pPr>
      <w:r w:rsidRPr="002769A4">
        <w:rPr>
          <w:rFonts w:ascii="Times New Roman" w:hAnsi="Times New Roman"/>
          <w:b/>
          <w:bCs/>
          <w:sz w:val="24"/>
          <w:szCs w:val="24"/>
        </w:rPr>
        <w:lastRenderedPageBreak/>
        <w:t xml:space="preserve">Systém práva – </w:t>
      </w:r>
      <w:r w:rsidRPr="002769A4">
        <w:rPr>
          <w:rFonts w:ascii="Times New Roman" w:hAnsi="Times New Roman"/>
          <w:sz w:val="24"/>
          <w:szCs w:val="24"/>
        </w:rPr>
        <w:t xml:space="preserve">tvoria ho platné právne normy, ktoré sú usporiadané do právnych predpisov a právne predpisy vytvárajú jednotlivé </w:t>
      </w:r>
      <w:r w:rsidRPr="002769A4">
        <w:rPr>
          <w:rFonts w:ascii="Times New Roman" w:hAnsi="Times New Roman"/>
          <w:b/>
          <w:bCs/>
          <w:sz w:val="24"/>
          <w:szCs w:val="24"/>
        </w:rPr>
        <w:t xml:space="preserve">odvetvia práva. </w:t>
      </w:r>
      <w:r w:rsidRPr="002769A4">
        <w:rPr>
          <w:rFonts w:ascii="Times New Roman" w:hAnsi="Times New Roman"/>
          <w:sz w:val="24"/>
          <w:szCs w:val="24"/>
        </w:rPr>
        <w:t>Odvetvia práva  podľa územnej pôsobnosti tvoria</w:t>
      </w:r>
      <w:r w:rsidRPr="002769A4">
        <w:rPr>
          <w:rFonts w:ascii="Times New Roman" w:hAnsi="Times New Roman"/>
          <w:b/>
          <w:bCs/>
          <w:sz w:val="24"/>
          <w:szCs w:val="24"/>
        </w:rPr>
        <w:t xml:space="preserve"> vnútroštátne právo a medzinárodné právo.</w:t>
      </w:r>
    </w:p>
    <w:p w:rsidR="00EB3456" w:rsidRPr="00D57E1D" w:rsidRDefault="00EB3456" w:rsidP="00EB3456">
      <w:pPr>
        <w:pStyle w:val="Odsekzoznamu"/>
        <w:numPr>
          <w:ilvl w:val="0"/>
          <w:numId w:val="12"/>
        </w:numPr>
        <w:tabs>
          <w:tab w:val="left" w:pos="426"/>
        </w:tabs>
        <w:spacing w:after="0" w:line="240" w:lineRule="auto"/>
        <w:ind w:left="426" w:hanging="284"/>
        <w:jc w:val="both"/>
        <w:rPr>
          <w:rFonts w:ascii="Times New Roman" w:hAnsi="Times New Roman" w:cs="Times New Roman"/>
          <w:sz w:val="24"/>
          <w:szCs w:val="24"/>
        </w:rPr>
      </w:pPr>
      <w:r w:rsidRPr="00D57E1D">
        <w:rPr>
          <w:rFonts w:ascii="Times New Roman" w:hAnsi="Times New Roman" w:cs="Times New Roman"/>
          <w:b/>
          <w:bCs/>
          <w:sz w:val="24"/>
          <w:szCs w:val="24"/>
        </w:rPr>
        <w:t xml:space="preserve">Medzinárodné právo – </w:t>
      </w:r>
      <w:r w:rsidRPr="00D57E1D">
        <w:rPr>
          <w:rFonts w:ascii="Times New Roman" w:hAnsi="Times New Roman" w:cs="Times New Roman"/>
          <w:sz w:val="24"/>
          <w:szCs w:val="24"/>
        </w:rPr>
        <w:t>upravuje vzťahy medzi štátmi, medzi štátmi a medzinárodnými org</w:t>
      </w:r>
      <w:r w:rsidRPr="00D57E1D">
        <w:rPr>
          <w:rFonts w:ascii="Times New Roman" w:hAnsi="Times New Roman" w:cs="Times New Roman"/>
          <w:sz w:val="24"/>
          <w:szCs w:val="24"/>
        </w:rPr>
        <w:t>a</w:t>
      </w:r>
      <w:r w:rsidRPr="00D57E1D">
        <w:rPr>
          <w:rFonts w:ascii="Times New Roman" w:hAnsi="Times New Roman" w:cs="Times New Roman"/>
          <w:sz w:val="24"/>
          <w:szCs w:val="24"/>
        </w:rPr>
        <w:t xml:space="preserve">nizáciami a medzi medzinárodnými organizáciami navzájom. Je nadradené vnútroštátnemu právu, to znamená, že ak  štát prijíma istú vnútroštátnu právnu normu, táto nesmie byť v rozpore s normami medzinárodného práva. </w:t>
      </w:r>
    </w:p>
    <w:p w:rsidR="00EB3456" w:rsidRPr="00D57E1D" w:rsidRDefault="00EB3456" w:rsidP="00EB3456">
      <w:pPr>
        <w:pStyle w:val="Odsekzoznamu"/>
        <w:numPr>
          <w:ilvl w:val="0"/>
          <w:numId w:val="12"/>
        </w:numPr>
        <w:tabs>
          <w:tab w:val="left" w:pos="426"/>
        </w:tabs>
        <w:spacing w:after="0" w:line="240" w:lineRule="auto"/>
        <w:ind w:left="426" w:hanging="284"/>
        <w:jc w:val="both"/>
        <w:rPr>
          <w:rFonts w:ascii="Times New Roman" w:hAnsi="Times New Roman" w:cs="Times New Roman"/>
          <w:sz w:val="24"/>
          <w:szCs w:val="24"/>
        </w:rPr>
      </w:pPr>
      <w:r w:rsidRPr="00D57E1D">
        <w:rPr>
          <w:rFonts w:ascii="Times New Roman" w:hAnsi="Times New Roman" w:cs="Times New Roman"/>
          <w:b/>
          <w:bCs/>
          <w:sz w:val="24"/>
          <w:szCs w:val="24"/>
        </w:rPr>
        <w:t>Vnútroštátne právo</w:t>
      </w:r>
      <w:r w:rsidRPr="00D57E1D">
        <w:rPr>
          <w:rFonts w:ascii="Times New Roman" w:hAnsi="Times New Roman" w:cs="Times New Roman"/>
          <w:sz w:val="24"/>
          <w:szCs w:val="24"/>
        </w:rPr>
        <w:t xml:space="preserve"> –  rieši vzťahy medzi </w:t>
      </w:r>
      <w:proofErr w:type="spellStart"/>
      <w:r w:rsidRPr="00D57E1D">
        <w:rPr>
          <w:rFonts w:ascii="Times New Roman" w:hAnsi="Times New Roman" w:cs="Times New Roman"/>
          <w:sz w:val="24"/>
          <w:szCs w:val="24"/>
        </w:rPr>
        <w:t>subjektami</w:t>
      </w:r>
      <w:proofErr w:type="spellEnd"/>
      <w:r w:rsidRPr="00D57E1D">
        <w:rPr>
          <w:rFonts w:ascii="Times New Roman" w:hAnsi="Times New Roman" w:cs="Times New Roman"/>
          <w:sz w:val="24"/>
          <w:szCs w:val="24"/>
        </w:rPr>
        <w:t xml:space="preserve"> na území jedného štátu. Normy medz</w:t>
      </w:r>
      <w:r w:rsidRPr="00D57E1D">
        <w:rPr>
          <w:rFonts w:ascii="Times New Roman" w:hAnsi="Times New Roman" w:cs="Times New Roman"/>
          <w:sz w:val="24"/>
          <w:szCs w:val="24"/>
        </w:rPr>
        <w:t>i</w:t>
      </w:r>
      <w:r w:rsidRPr="00D57E1D">
        <w:rPr>
          <w:rFonts w:ascii="Times New Roman" w:hAnsi="Times New Roman" w:cs="Times New Roman"/>
          <w:sz w:val="24"/>
          <w:szCs w:val="24"/>
        </w:rPr>
        <w:t xml:space="preserve">národného  práva sa prenášajú do právneho poriadku daného štátu prostredníctvom zmlúv a právnych noriem. Medzinárodné právne normy musia byť v súlade s vnútroštátnym právnym poriadkom, pričom medzinárodné  právo je vnútroštátnemu právu nadradené. Pri legislatívnom procese preto zákonodarcovia vždy rešpektujú medzinárodné  právo a zmluvy, ktoré štát prijal. </w:t>
      </w:r>
    </w:p>
    <w:p w:rsidR="00EB3456" w:rsidRPr="005B2317" w:rsidRDefault="00EB3456" w:rsidP="00EB3456">
      <w:pPr>
        <w:spacing w:after="0" w:line="240" w:lineRule="auto"/>
        <w:jc w:val="both"/>
        <w:rPr>
          <w:rFonts w:ascii="Times New Roman" w:hAnsi="Times New Roman"/>
          <w:b/>
          <w:bCs/>
          <w:i/>
          <w:iCs/>
          <w:sz w:val="24"/>
          <w:szCs w:val="24"/>
          <w:u w:val="single"/>
        </w:rPr>
      </w:pPr>
      <w:r w:rsidRPr="005B2317">
        <w:rPr>
          <w:rFonts w:ascii="Times New Roman" w:hAnsi="Times New Roman"/>
          <w:b/>
          <w:bCs/>
          <w:i/>
          <w:iCs/>
          <w:sz w:val="24"/>
          <w:szCs w:val="24"/>
          <w:u w:val="single"/>
        </w:rPr>
        <w:t>Vnútroštátne právo sa delí na:</w:t>
      </w:r>
    </w:p>
    <w:p w:rsidR="00EB3456" w:rsidRPr="00F13310" w:rsidRDefault="00EB3456" w:rsidP="00EB3456">
      <w:pPr>
        <w:pStyle w:val="Odsekzoznamu"/>
        <w:numPr>
          <w:ilvl w:val="0"/>
          <w:numId w:val="10"/>
        </w:numPr>
        <w:spacing w:after="0" w:line="240" w:lineRule="auto"/>
        <w:jc w:val="both"/>
        <w:rPr>
          <w:rFonts w:ascii="Times New Roman" w:hAnsi="Times New Roman" w:cs="Times New Roman"/>
          <w:sz w:val="24"/>
          <w:szCs w:val="24"/>
          <w:u w:val="single"/>
        </w:rPr>
      </w:pPr>
      <w:r w:rsidRPr="005B2317">
        <w:rPr>
          <w:rFonts w:ascii="Times New Roman" w:hAnsi="Times New Roman" w:cs="Times New Roman"/>
          <w:b/>
          <w:bCs/>
          <w:sz w:val="24"/>
          <w:szCs w:val="24"/>
        </w:rPr>
        <w:t>Verejné právo</w:t>
      </w:r>
      <w:r>
        <w:rPr>
          <w:rFonts w:ascii="Times New Roman" w:hAnsi="Times New Roman" w:cs="Times New Roman"/>
          <w:sz w:val="24"/>
          <w:szCs w:val="24"/>
        </w:rPr>
        <w:t xml:space="preserve"> – upravuje vzťahy medzi štátom a občanom, ktoré sú založené na princípe subordinácie – nadradenosti a podradenosti; právne normy sú formulované v podobe prík</w:t>
      </w:r>
      <w:r>
        <w:rPr>
          <w:rFonts w:ascii="Times New Roman" w:hAnsi="Times New Roman" w:cs="Times New Roman"/>
          <w:sz w:val="24"/>
          <w:szCs w:val="24"/>
        </w:rPr>
        <w:t>a</w:t>
      </w:r>
      <w:r>
        <w:rPr>
          <w:rFonts w:ascii="Times New Roman" w:hAnsi="Times New Roman" w:cs="Times New Roman"/>
          <w:sz w:val="24"/>
          <w:szCs w:val="24"/>
        </w:rPr>
        <w:t xml:space="preserve">zov, zákazov. </w:t>
      </w:r>
    </w:p>
    <w:p w:rsidR="00EB3456" w:rsidRPr="00F13310" w:rsidRDefault="00EB3456" w:rsidP="00EB3456">
      <w:pPr>
        <w:pStyle w:val="Odsekzoznamu"/>
        <w:spacing w:after="0" w:line="240" w:lineRule="auto"/>
        <w:jc w:val="both"/>
        <w:rPr>
          <w:rFonts w:ascii="Times New Roman" w:hAnsi="Times New Roman" w:cs="Times New Roman"/>
          <w:sz w:val="24"/>
          <w:szCs w:val="24"/>
          <w:u w:val="single"/>
        </w:rPr>
      </w:pPr>
      <w:r w:rsidRPr="00F13310">
        <w:rPr>
          <w:rFonts w:ascii="Times New Roman" w:hAnsi="Times New Roman" w:cs="Times New Roman"/>
          <w:sz w:val="24"/>
          <w:szCs w:val="24"/>
          <w:u w:val="single"/>
        </w:rPr>
        <w:t>Medzi odvetvia vnútroštátneho verejného práva patria:</w:t>
      </w:r>
    </w:p>
    <w:p w:rsidR="00EB3456" w:rsidRPr="008820B0" w:rsidRDefault="00EB3456" w:rsidP="00EB3456">
      <w:pPr>
        <w:numPr>
          <w:ilvl w:val="0"/>
          <w:numId w:val="9"/>
        </w:numPr>
        <w:tabs>
          <w:tab w:val="clear" w:pos="720"/>
          <w:tab w:val="num" w:pos="993"/>
        </w:tabs>
        <w:autoSpaceDN/>
        <w:spacing w:after="0" w:line="240" w:lineRule="auto"/>
        <w:ind w:left="993" w:hanging="284"/>
        <w:jc w:val="both"/>
        <w:rPr>
          <w:rFonts w:ascii="Times New Roman" w:hAnsi="Times New Roman"/>
          <w:sz w:val="24"/>
          <w:szCs w:val="24"/>
        </w:rPr>
      </w:pPr>
      <w:r>
        <w:rPr>
          <w:rFonts w:ascii="Times New Roman" w:hAnsi="Times New Roman"/>
          <w:b/>
          <w:bCs/>
          <w:sz w:val="24"/>
          <w:szCs w:val="24"/>
        </w:rPr>
        <w:t>Ú</w:t>
      </w:r>
      <w:r w:rsidRPr="008820B0">
        <w:rPr>
          <w:rFonts w:ascii="Times New Roman" w:hAnsi="Times New Roman"/>
          <w:b/>
          <w:bCs/>
          <w:sz w:val="24"/>
          <w:szCs w:val="24"/>
        </w:rPr>
        <w:t>stavné právo</w:t>
      </w:r>
      <w:r w:rsidRPr="008820B0">
        <w:rPr>
          <w:rFonts w:ascii="Times New Roman" w:hAnsi="Times New Roman"/>
          <w:sz w:val="24"/>
          <w:szCs w:val="24"/>
        </w:rPr>
        <w:t> – je to základné právo štátu, ktoré upravuje štátne zriadenie a postavenie občanov v rámci štátu. Hlavnými prameňmi</w:t>
      </w:r>
      <w:r>
        <w:rPr>
          <w:rFonts w:ascii="Times New Roman" w:hAnsi="Times New Roman"/>
          <w:sz w:val="24"/>
          <w:szCs w:val="24"/>
        </w:rPr>
        <w:t xml:space="preserve"> práva sú </w:t>
      </w:r>
      <w:r w:rsidRPr="008820B0">
        <w:rPr>
          <w:rFonts w:ascii="Times New Roman" w:hAnsi="Times New Roman"/>
          <w:i/>
          <w:iCs/>
          <w:sz w:val="24"/>
          <w:szCs w:val="24"/>
        </w:rPr>
        <w:t>Ústava Slovenskej republiky</w:t>
      </w:r>
      <w:r w:rsidRPr="000545DE">
        <w:rPr>
          <w:rFonts w:ascii="Times New Roman" w:hAnsi="Times New Roman"/>
          <w:i/>
          <w:iCs/>
          <w:sz w:val="24"/>
          <w:szCs w:val="24"/>
        </w:rPr>
        <w:t>, ústavne zákony a</w:t>
      </w:r>
      <w:r w:rsidRPr="008820B0">
        <w:rPr>
          <w:rFonts w:ascii="Times New Roman" w:hAnsi="Times New Roman"/>
          <w:i/>
          <w:iCs/>
          <w:sz w:val="24"/>
          <w:szCs w:val="24"/>
        </w:rPr>
        <w:t xml:space="preserve"> </w:t>
      </w:r>
      <w:r w:rsidRPr="000545DE">
        <w:rPr>
          <w:rFonts w:ascii="Times New Roman" w:hAnsi="Times New Roman"/>
          <w:i/>
          <w:iCs/>
          <w:sz w:val="24"/>
          <w:szCs w:val="24"/>
        </w:rPr>
        <w:t>L</w:t>
      </w:r>
      <w:r w:rsidRPr="008820B0">
        <w:rPr>
          <w:rFonts w:ascii="Times New Roman" w:hAnsi="Times New Roman"/>
          <w:i/>
          <w:iCs/>
          <w:sz w:val="24"/>
          <w:szCs w:val="24"/>
        </w:rPr>
        <w:t>istina základných práv a slobôd občanov</w:t>
      </w:r>
      <w:r w:rsidRPr="008820B0">
        <w:rPr>
          <w:rFonts w:ascii="Times New Roman" w:hAnsi="Times New Roman"/>
          <w:sz w:val="24"/>
          <w:szCs w:val="24"/>
        </w:rPr>
        <w:t>.</w:t>
      </w:r>
    </w:p>
    <w:p w:rsidR="00EB3456" w:rsidRPr="008820B0" w:rsidRDefault="00EB3456" w:rsidP="00EB3456">
      <w:pPr>
        <w:numPr>
          <w:ilvl w:val="0"/>
          <w:numId w:val="9"/>
        </w:numPr>
        <w:tabs>
          <w:tab w:val="clear" w:pos="720"/>
          <w:tab w:val="num" w:pos="993"/>
        </w:tabs>
        <w:autoSpaceDN/>
        <w:spacing w:after="0" w:line="240" w:lineRule="auto"/>
        <w:ind w:left="993" w:hanging="284"/>
        <w:jc w:val="both"/>
        <w:rPr>
          <w:rFonts w:ascii="Times New Roman" w:hAnsi="Times New Roman"/>
          <w:sz w:val="24"/>
          <w:szCs w:val="24"/>
        </w:rPr>
      </w:pPr>
      <w:r>
        <w:rPr>
          <w:rFonts w:ascii="Times New Roman" w:hAnsi="Times New Roman"/>
          <w:b/>
          <w:bCs/>
          <w:sz w:val="24"/>
          <w:szCs w:val="24"/>
        </w:rPr>
        <w:t>S</w:t>
      </w:r>
      <w:r w:rsidRPr="008820B0">
        <w:rPr>
          <w:rFonts w:ascii="Times New Roman" w:hAnsi="Times New Roman"/>
          <w:b/>
          <w:bCs/>
          <w:sz w:val="24"/>
          <w:szCs w:val="24"/>
        </w:rPr>
        <w:t>právne právo</w:t>
      </w:r>
      <w:r w:rsidRPr="008820B0">
        <w:rPr>
          <w:rFonts w:ascii="Times New Roman" w:hAnsi="Times New Roman"/>
          <w:sz w:val="24"/>
          <w:szCs w:val="24"/>
        </w:rPr>
        <w:t xml:space="preserve"> – je to súbor pravidiel a noriem, ktoré slúžia na riadenie a fungovanie verejnej správy. Toto právo zahrňuje veľa činností a tiež oblastí pôsobenia a preto nemá </w:t>
      </w:r>
      <w:r>
        <w:rPr>
          <w:rFonts w:ascii="Times New Roman" w:hAnsi="Times New Roman"/>
          <w:sz w:val="24"/>
          <w:szCs w:val="24"/>
        </w:rPr>
        <w:t>jeden jednotný</w:t>
      </w:r>
      <w:r w:rsidRPr="008820B0">
        <w:rPr>
          <w:rFonts w:ascii="Times New Roman" w:hAnsi="Times New Roman"/>
          <w:sz w:val="24"/>
          <w:szCs w:val="24"/>
        </w:rPr>
        <w:t xml:space="preserve"> prameň</w:t>
      </w:r>
      <w:r>
        <w:rPr>
          <w:rFonts w:ascii="Times New Roman" w:hAnsi="Times New Roman"/>
          <w:sz w:val="24"/>
          <w:szCs w:val="24"/>
        </w:rPr>
        <w:t xml:space="preserve"> práva</w:t>
      </w:r>
      <w:r w:rsidRPr="008820B0">
        <w:rPr>
          <w:rFonts w:ascii="Times New Roman" w:hAnsi="Times New Roman"/>
          <w:sz w:val="24"/>
          <w:szCs w:val="24"/>
        </w:rPr>
        <w:t xml:space="preserve">, ale </w:t>
      </w:r>
      <w:r>
        <w:rPr>
          <w:rFonts w:ascii="Times New Roman" w:hAnsi="Times New Roman"/>
          <w:sz w:val="24"/>
          <w:szCs w:val="24"/>
        </w:rPr>
        <w:t>vychádza z viacerých</w:t>
      </w:r>
      <w:r w:rsidRPr="008820B0">
        <w:rPr>
          <w:rFonts w:ascii="Times New Roman" w:hAnsi="Times New Roman"/>
          <w:sz w:val="24"/>
          <w:szCs w:val="24"/>
        </w:rPr>
        <w:t xml:space="preserve"> prameňov</w:t>
      </w:r>
      <w:r>
        <w:rPr>
          <w:rFonts w:ascii="Times New Roman" w:hAnsi="Times New Roman"/>
          <w:sz w:val="24"/>
          <w:szCs w:val="24"/>
        </w:rPr>
        <w:t xml:space="preserve">. Základným dokumentom tohto práva je </w:t>
      </w:r>
      <w:r w:rsidRPr="008820B0">
        <w:rPr>
          <w:rFonts w:ascii="Times New Roman" w:hAnsi="Times New Roman"/>
          <w:i/>
          <w:iCs/>
          <w:sz w:val="24"/>
          <w:szCs w:val="24"/>
        </w:rPr>
        <w:t>Správny poriadok</w:t>
      </w:r>
      <w:r>
        <w:rPr>
          <w:rFonts w:ascii="Times New Roman" w:hAnsi="Times New Roman"/>
          <w:sz w:val="24"/>
          <w:szCs w:val="24"/>
        </w:rPr>
        <w:t>.</w:t>
      </w:r>
    </w:p>
    <w:p w:rsidR="00EB3456" w:rsidRDefault="00EB3456" w:rsidP="00EB3456">
      <w:pPr>
        <w:numPr>
          <w:ilvl w:val="0"/>
          <w:numId w:val="9"/>
        </w:numPr>
        <w:tabs>
          <w:tab w:val="clear" w:pos="720"/>
          <w:tab w:val="num" w:pos="993"/>
        </w:tabs>
        <w:autoSpaceDN/>
        <w:spacing w:after="0" w:line="240" w:lineRule="auto"/>
        <w:ind w:left="993" w:hanging="284"/>
        <w:jc w:val="both"/>
        <w:rPr>
          <w:rFonts w:ascii="Times New Roman" w:hAnsi="Times New Roman"/>
          <w:sz w:val="24"/>
          <w:szCs w:val="24"/>
        </w:rPr>
      </w:pPr>
      <w:r w:rsidRPr="005B2317">
        <w:rPr>
          <w:rFonts w:ascii="Times New Roman" w:hAnsi="Times New Roman"/>
          <w:b/>
          <w:bCs/>
          <w:sz w:val="24"/>
          <w:szCs w:val="24"/>
        </w:rPr>
        <w:t>F</w:t>
      </w:r>
      <w:r w:rsidRPr="008820B0">
        <w:rPr>
          <w:rFonts w:ascii="Times New Roman" w:hAnsi="Times New Roman"/>
          <w:b/>
          <w:bCs/>
          <w:sz w:val="24"/>
          <w:szCs w:val="24"/>
        </w:rPr>
        <w:t>inančné právo</w:t>
      </w:r>
      <w:r w:rsidRPr="008820B0">
        <w:rPr>
          <w:rFonts w:ascii="Times New Roman" w:hAnsi="Times New Roman"/>
          <w:sz w:val="24"/>
          <w:szCs w:val="24"/>
        </w:rPr>
        <w:t> – </w:t>
      </w:r>
      <w:r w:rsidRPr="005B2317">
        <w:rPr>
          <w:rFonts w:ascii="Times New Roman" w:hAnsi="Times New Roman"/>
          <w:sz w:val="24"/>
          <w:szCs w:val="24"/>
        </w:rPr>
        <w:t>tvoria</w:t>
      </w:r>
      <w:r w:rsidRPr="005B2317">
        <w:rPr>
          <w:rFonts w:ascii="Times New Roman" w:hAnsi="Times New Roman"/>
          <w:b/>
          <w:bCs/>
          <w:sz w:val="24"/>
          <w:szCs w:val="24"/>
        </w:rPr>
        <w:t xml:space="preserve"> </w:t>
      </w:r>
      <w:r w:rsidRPr="005B2317">
        <w:rPr>
          <w:rFonts w:ascii="Times New Roman" w:hAnsi="Times New Roman"/>
          <w:sz w:val="24"/>
          <w:szCs w:val="24"/>
        </w:rPr>
        <w:t>normy, ktoré upravujú finančno-právne vzťahy, t.</w:t>
      </w:r>
      <w:r>
        <w:rPr>
          <w:rFonts w:ascii="Times New Roman" w:hAnsi="Times New Roman"/>
          <w:sz w:val="24"/>
          <w:szCs w:val="24"/>
        </w:rPr>
        <w:t xml:space="preserve"> </w:t>
      </w:r>
      <w:r w:rsidRPr="005B2317">
        <w:rPr>
          <w:rFonts w:ascii="Times New Roman" w:hAnsi="Times New Roman"/>
          <w:sz w:val="24"/>
          <w:szCs w:val="24"/>
        </w:rPr>
        <w:t>j. vzťahy pri získavaní, zhromažďovaní a použití finančných prostriedkov, pokiaľ sa na nich zúčastňuje štát (napr. daňové vzťahy, rozpočtové, burzové, bankové a pod.).</w:t>
      </w:r>
    </w:p>
    <w:p w:rsidR="00EB3456" w:rsidRDefault="00EB3456" w:rsidP="00EB3456">
      <w:pPr>
        <w:numPr>
          <w:ilvl w:val="0"/>
          <w:numId w:val="9"/>
        </w:numPr>
        <w:tabs>
          <w:tab w:val="clear" w:pos="720"/>
          <w:tab w:val="num" w:pos="993"/>
        </w:tabs>
        <w:autoSpaceDN/>
        <w:spacing w:after="0" w:line="240" w:lineRule="auto"/>
        <w:ind w:left="993" w:hanging="284"/>
        <w:jc w:val="both"/>
        <w:rPr>
          <w:rFonts w:ascii="Times New Roman" w:hAnsi="Times New Roman"/>
          <w:sz w:val="24"/>
          <w:szCs w:val="24"/>
        </w:rPr>
      </w:pPr>
      <w:r w:rsidRPr="005B2317">
        <w:rPr>
          <w:rFonts w:ascii="Times New Roman" w:hAnsi="Times New Roman"/>
          <w:b/>
          <w:bCs/>
          <w:sz w:val="24"/>
          <w:szCs w:val="24"/>
        </w:rPr>
        <w:t>T</w:t>
      </w:r>
      <w:r w:rsidRPr="008820B0">
        <w:rPr>
          <w:rFonts w:ascii="Times New Roman" w:hAnsi="Times New Roman"/>
          <w:b/>
          <w:bCs/>
          <w:sz w:val="24"/>
          <w:szCs w:val="24"/>
        </w:rPr>
        <w:t>restné právo</w:t>
      </w:r>
      <w:r w:rsidRPr="008820B0">
        <w:rPr>
          <w:rFonts w:ascii="Times New Roman" w:hAnsi="Times New Roman"/>
          <w:sz w:val="24"/>
          <w:szCs w:val="24"/>
        </w:rPr>
        <w:t> – </w:t>
      </w:r>
      <w:r w:rsidRPr="005B2317">
        <w:rPr>
          <w:rFonts w:ascii="Times New Roman" w:hAnsi="Times New Roman"/>
          <w:sz w:val="24"/>
          <w:szCs w:val="24"/>
        </w:rPr>
        <w:t xml:space="preserve">súhrn noriem, ktoré vymedzujú trestné činy a tresty, ktoré sa za </w:t>
      </w:r>
      <w:r>
        <w:rPr>
          <w:rFonts w:ascii="Times New Roman" w:hAnsi="Times New Roman"/>
          <w:sz w:val="24"/>
          <w:szCs w:val="24"/>
        </w:rPr>
        <w:t>ne</w:t>
      </w:r>
      <w:r w:rsidRPr="005B2317">
        <w:rPr>
          <w:rFonts w:ascii="Times New Roman" w:hAnsi="Times New Roman"/>
          <w:sz w:val="24"/>
          <w:szCs w:val="24"/>
        </w:rPr>
        <w:t xml:space="preserve"> ukladajú ich páchateľom; základným prameňom tohto práva je </w:t>
      </w:r>
      <w:r w:rsidRPr="000545DE">
        <w:rPr>
          <w:rFonts w:ascii="Times New Roman" w:hAnsi="Times New Roman"/>
          <w:i/>
          <w:iCs/>
          <w:sz w:val="24"/>
          <w:szCs w:val="24"/>
        </w:rPr>
        <w:t>Trestný zákon</w:t>
      </w:r>
      <w:r w:rsidRPr="005B2317">
        <w:rPr>
          <w:rFonts w:ascii="Times New Roman" w:hAnsi="Times New Roman"/>
          <w:sz w:val="24"/>
          <w:szCs w:val="24"/>
        </w:rPr>
        <w:t xml:space="preserve"> (hmotné právo), a </w:t>
      </w:r>
      <w:r w:rsidRPr="000545DE">
        <w:rPr>
          <w:rFonts w:ascii="Times New Roman" w:hAnsi="Times New Roman"/>
          <w:i/>
          <w:iCs/>
          <w:sz w:val="24"/>
          <w:szCs w:val="24"/>
        </w:rPr>
        <w:t>Trestný poriadok</w:t>
      </w:r>
      <w:r w:rsidRPr="005B2317">
        <w:rPr>
          <w:rFonts w:ascii="Times New Roman" w:hAnsi="Times New Roman"/>
          <w:sz w:val="24"/>
          <w:szCs w:val="24"/>
        </w:rPr>
        <w:t xml:space="preserve"> (procesné právo)</w:t>
      </w:r>
      <w:r w:rsidRPr="008820B0">
        <w:rPr>
          <w:rFonts w:ascii="Times New Roman" w:hAnsi="Times New Roman"/>
          <w:sz w:val="24"/>
          <w:szCs w:val="24"/>
        </w:rPr>
        <w:t>.</w:t>
      </w:r>
    </w:p>
    <w:p w:rsidR="00EB3456" w:rsidRPr="00F13310" w:rsidRDefault="00EB3456" w:rsidP="00EB3456">
      <w:pPr>
        <w:pStyle w:val="Odsekzoznamu"/>
        <w:numPr>
          <w:ilvl w:val="0"/>
          <w:numId w:val="10"/>
        </w:numPr>
        <w:spacing w:after="0" w:line="240" w:lineRule="auto"/>
        <w:jc w:val="both"/>
        <w:rPr>
          <w:rFonts w:ascii="Times New Roman" w:hAnsi="Times New Roman" w:cs="Times New Roman"/>
          <w:b/>
          <w:bCs/>
          <w:sz w:val="24"/>
          <w:szCs w:val="24"/>
        </w:rPr>
      </w:pPr>
      <w:r w:rsidRPr="00F13310">
        <w:rPr>
          <w:rFonts w:ascii="Times New Roman" w:hAnsi="Times New Roman" w:cs="Times New Roman"/>
          <w:b/>
          <w:bCs/>
          <w:sz w:val="24"/>
          <w:szCs w:val="24"/>
        </w:rPr>
        <w:t xml:space="preserve">Súkromné právo </w:t>
      </w:r>
      <w:r>
        <w:rPr>
          <w:rFonts w:ascii="Times New Roman" w:hAnsi="Times New Roman" w:cs="Times New Roman"/>
          <w:b/>
          <w:bCs/>
          <w:sz w:val="24"/>
          <w:szCs w:val="24"/>
        </w:rPr>
        <w:t>–</w:t>
      </w:r>
      <w:r w:rsidRPr="00F13310">
        <w:rPr>
          <w:rFonts w:ascii="Times New Roman" w:hAnsi="Times New Roman" w:cs="Times New Roman"/>
          <w:b/>
          <w:bCs/>
          <w:sz w:val="24"/>
          <w:szCs w:val="24"/>
        </w:rPr>
        <w:t xml:space="preserve"> </w:t>
      </w:r>
      <w:r w:rsidRPr="00F13310">
        <w:rPr>
          <w:rFonts w:ascii="Times New Roman" w:hAnsi="Times New Roman" w:cs="Times New Roman"/>
          <w:sz w:val="24"/>
          <w:szCs w:val="24"/>
        </w:rPr>
        <w:t>upravuje vzťahy medzi občanmi navzájom, ktoré sú založené na princ</w:t>
      </w:r>
      <w:r w:rsidRPr="00F13310">
        <w:rPr>
          <w:rFonts w:ascii="Times New Roman" w:hAnsi="Times New Roman" w:cs="Times New Roman"/>
          <w:sz w:val="24"/>
          <w:szCs w:val="24"/>
        </w:rPr>
        <w:t>í</w:t>
      </w:r>
      <w:r w:rsidRPr="00F13310">
        <w:rPr>
          <w:rFonts w:ascii="Times New Roman" w:hAnsi="Times New Roman" w:cs="Times New Roman"/>
          <w:sz w:val="24"/>
          <w:szCs w:val="24"/>
        </w:rPr>
        <w:t>pe rovnosti; právne normy sú formulované v podobe dovolenia</w:t>
      </w:r>
      <w:r>
        <w:rPr>
          <w:rFonts w:ascii="Times New Roman" w:hAnsi="Times New Roman" w:cs="Times New Roman"/>
          <w:sz w:val="24"/>
          <w:szCs w:val="24"/>
        </w:rPr>
        <w:t xml:space="preserve">. </w:t>
      </w:r>
    </w:p>
    <w:p w:rsidR="00EB3456" w:rsidRDefault="00EB3456" w:rsidP="00EB3456">
      <w:pPr>
        <w:pStyle w:val="Odsekzoznamu"/>
        <w:spacing w:after="0" w:line="240" w:lineRule="auto"/>
        <w:jc w:val="both"/>
        <w:rPr>
          <w:rFonts w:ascii="Times New Roman" w:hAnsi="Times New Roman" w:cs="Times New Roman"/>
          <w:sz w:val="24"/>
          <w:szCs w:val="24"/>
          <w:u w:val="single"/>
        </w:rPr>
      </w:pPr>
      <w:r w:rsidRPr="00F13310">
        <w:rPr>
          <w:rFonts w:ascii="Times New Roman" w:hAnsi="Times New Roman" w:cs="Times New Roman"/>
          <w:sz w:val="24"/>
          <w:szCs w:val="24"/>
          <w:u w:val="single"/>
        </w:rPr>
        <w:t xml:space="preserve">Medzi odvetvia vnútroštátneho súkromného práva patria: </w:t>
      </w:r>
    </w:p>
    <w:p w:rsidR="00EB3456" w:rsidRPr="00F13310" w:rsidRDefault="00EB3456" w:rsidP="00EB3456">
      <w:pPr>
        <w:pStyle w:val="Odsekzoznamu"/>
        <w:numPr>
          <w:ilvl w:val="0"/>
          <w:numId w:val="11"/>
        </w:numPr>
        <w:tabs>
          <w:tab w:val="clear" w:pos="720"/>
          <w:tab w:val="num" w:pos="851"/>
        </w:tabs>
        <w:spacing w:line="240" w:lineRule="auto"/>
        <w:ind w:left="1134" w:hanging="425"/>
        <w:jc w:val="both"/>
        <w:rPr>
          <w:rFonts w:ascii="Times New Roman" w:hAnsi="Times New Roman" w:cs="Times New Roman"/>
          <w:sz w:val="24"/>
          <w:szCs w:val="24"/>
        </w:rPr>
      </w:pPr>
      <w:r w:rsidRPr="00F13310">
        <w:rPr>
          <w:rFonts w:ascii="Times New Roman" w:hAnsi="Times New Roman" w:cs="Times New Roman"/>
          <w:b/>
          <w:bCs/>
          <w:sz w:val="24"/>
          <w:szCs w:val="24"/>
        </w:rPr>
        <w:t>Obchodné právo </w:t>
      </w:r>
      <w:r w:rsidRPr="00F13310">
        <w:rPr>
          <w:rFonts w:ascii="Times New Roman" w:hAnsi="Times New Roman" w:cs="Times New Roman"/>
          <w:sz w:val="24"/>
          <w:szCs w:val="24"/>
        </w:rPr>
        <w:t>- upravuje vzťahy, ktoré vznikajú predovšetkým v oblasti obchodu (výmeny tovarov a  služieb), právne postavenie a konanie obchodníkov (podnikat</w:t>
      </w:r>
      <w:r w:rsidRPr="00F13310">
        <w:rPr>
          <w:rFonts w:ascii="Times New Roman" w:hAnsi="Times New Roman" w:cs="Times New Roman"/>
          <w:sz w:val="24"/>
          <w:szCs w:val="24"/>
        </w:rPr>
        <w:t>e</w:t>
      </w:r>
      <w:r w:rsidRPr="00F13310">
        <w:rPr>
          <w:rFonts w:ascii="Times New Roman" w:hAnsi="Times New Roman" w:cs="Times New Roman"/>
          <w:sz w:val="24"/>
          <w:szCs w:val="24"/>
        </w:rPr>
        <w:t>ľov)</w:t>
      </w:r>
      <w:r>
        <w:rPr>
          <w:rFonts w:ascii="Times New Roman" w:hAnsi="Times New Roman" w:cs="Times New Roman"/>
          <w:sz w:val="24"/>
          <w:szCs w:val="24"/>
        </w:rPr>
        <w:t>;</w:t>
      </w:r>
      <w:r w:rsidRPr="00F13310">
        <w:rPr>
          <w:rFonts w:ascii="Times New Roman" w:hAnsi="Times New Roman" w:cs="Times New Roman"/>
          <w:sz w:val="24"/>
          <w:szCs w:val="24"/>
        </w:rPr>
        <w:t>.</w:t>
      </w:r>
      <w:r>
        <w:rPr>
          <w:rFonts w:ascii="Times New Roman" w:hAnsi="Times New Roman" w:cs="Times New Roman"/>
          <w:sz w:val="24"/>
          <w:szCs w:val="24"/>
        </w:rPr>
        <w:t>h</w:t>
      </w:r>
      <w:r w:rsidRPr="00F13310">
        <w:rPr>
          <w:rFonts w:ascii="Times New Roman" w:hAnsi="Times New Roman" w:cs="Times New Roman"/>
          <w:sz w:val="24"/>
          <w:szCs w:val="24"/>
        </w:rPr>
        <w:t xml:space="preserve">lavným prameňom práva je </w:t>
      </w:r>
      <w:r w:rsidRPr="00F13310">
        <w:rPr>
          <w:rFonts w:ascii="Times New Roman" w:hAnsi="Times New Roman" w:cs="Times New Roman"/>
          <w:i/>
          <w:iCs/>
          <w:sz w:val="24"/>
          <w:szCs w:val="24"/>
        </w:rPr>
        <w:t>Obchodný zákonník</w:t>
      </w:r>
      <w:r>
        <w:rPr>
          <w:rFonts w:ascii="Times New Roman" w:hAnsi="Times New Roman" w:cs="Times New Roman"/>
          <w:sz w:val="24"/>
          <w:szCs w:val="24"/>
        </w:rPr>
        <w:t>.</w:t>
      </w:r>
    </w:p>
    <w:p w:rsidR="00EB3456" w:rsidRPr="00F13310" w:rsidRDefault="00EB3456" w:rsidP="00EB3456">
      <w:pPr>
        <w:pStyle w:val="Odsekzoznamu"/>
        <w:numPr>
          <w:ilvl w:val="0"/>
          <w:numId w:val="11"/>
        </w:numPr>
        <w:tabs>
          <w:tab w:val="clear" w:pos="720"/>
          <w:tab w:val="num" w:pos="851"/>
        </w:tabs>
        <w:spacing w:line="240" w:lineRule="auto"/>
        <w:ind w:left="1134" w:hanging="425"/>
        <w:jc w:val="both"/>
        <w:rPr>
          <w:rFonts w:ascii="Times New Roman" w:hAnsi="Times New Roman" w:cs="Times New Roman"/>
          <w:i/>
          <w:iCs/>
          <w:sz w:val="24"/>
          <w:szCs w:val="24"/>
        </w:rPr>
      </w:pPr>
      <w:r>
        <w:rPr>
          <w:rFonts w:ascii="Times New Roman" w:hAnsi="Times New Roman" w:cs="Times New Roman"/>
          <w:b/>
          <w:bCs/>
          <w:sz w:val="24"/>
          <w:szCs w:val="24"/>
        </w:rPr>
        <w:t>O</w:t>
      </w:r>
      <w:r w:rsidRPr="00F13310">
        <w:rPr>
          <w:rFonts w:ascii="Times New Roman" w:hAnsi="Times New Roman" w:cs="Times New Roman"/>
          <w:b/>
          <w:bCs/>
          <w:sz w:val="24"/>
          <w:szCs w:val="24"/>
        </w:rPr>
        <w:t>bčianske právo</w:t>
      </w:r>
      <w:r w:rsidRPr="00F13310">
        <w:rPr>
          <w:rFonts w:ascii="Times New Roman" w:hAnsi="Times New Roman" w:cs="Times New Roman"/>
          <w:sz w:val="24"/>
          <w:szCs w:val="24"/>
        </w:rPr>
        <w:t xml:space="preserve"> – upravuje majetkové vzťahy, </w:t>
      </w:r>
      <w:r>
        <w:rPr>
          <w:rFonts w:ascii="Times New Roman" w:hAnsi="Times New Roman" w:cs="Times New Roman"/>
          <w:sz w:val="24"/>
          <w:szCs w:val="24"/>
        </w:rPr>
        <w:t xml:space="preserve"> vlastnícke vzťahy, upravuje oblasť dedičstva, zmluvných vzťahov a záväzkov, </w:t>
      </w:r>
      <w:r w:rsidRPr="00F13310">
        <w:rPr>
          <w:rFonts w:ascii="Times New Roman" w:hAnsi="Times New Roman" w:cs="Times New Roman"/>
          <w:sz w:val="24"/>
          <w:szCs w:val="24"/>
        </w:rPr>
        <w:t>práva na ochranu osobnosti, autorské a patentové právo</w:t>
      </w:r>
      <w:r>
        <w:rPr>
          <w:rFonts w:ascii="Times New Roman" w:hAnsi="Times New Roman" w:cs="Times New Roman"/>
          <w:sz w:val="24"/>
          <w:szCs w:val="24"/>
        </w:rPr>
        <w:t>;</w:t>
      </w:r>
      <w:r w:rsidRPr="00F13310">
        <w:rPr>
          <w:rFonts w:ascii="Times New Roman" w:hAnsi="Times New Roman" w:cs="Times New Roman"/>
          <w:sz w:val="24"/>
          <w:szCs w:val="24"/>
        </w:rPr>
        <w:t xml:space="preserve"> </w:t>
      </w:r>
      <w:r>
        <w:rPr>
          <w:rFonts w:ascii="Times New Roman" w:hAnsi="Times New Roman" w:cs="Times New Roman"/>
          <w:sz w:val="24"/>
          <w:szCs w:val="24"/>
        </w:rPr>
        <w:t xml:space="preserve">základným dokumentom tohto práva je </w:t>
      </w:r>
      <w:r w:rsidRPr="000545DE">
        <w:rPr>
          <w:rFonts w:ascii="Times New Roman" w:hAnsi="Times New Roman" w:cs="Times New Roman"/>
          <w:i/>
          <w:iCs/>
          <w:sz w:val="24"/>
          <w:szCs w:val="24"/>
        </w:rPr>
        <w:t>O</w:t>
      </w:r>
      <w:r w:rsidRPr="00F13310">
        <w:rPr>
          <w:rFonts w:ascii="Times New Roman" w:hAnsi="Times New Roman" w:cs="Times New Roman"/>
          <w:i/>
          <w:iCs/>
          <w:sz w:val="24"/>
          <w:szCs w:val="24"/>
        </w:rPr>
        <w:t>bčiansk</w:t>
      </w:r>
      <w:r w:rsidRPr="000545DE">
        <w:rPr>
          <w:rFonts w:ascii="Times New Roman" w:hAnsi="Times New Roman" w:cs="Times New Roman"/>
          <w:i/>
          <w:iCs/>
          <w:sz w:val="24"/>
          <w:szCs w:val="24"/>
        </w:rPr>
        <w:t xml:space="preserve">y </w:t>
      </w:r>
      <w:r w:rsidRPr="00F13310">
        <w:rPr>
          <w:rFonts w:ascii="Times New Roman" w:hAnsi="Times New Roman" w:cs="Times New Roman"/>
          <w:i/>
          <w:iCs/>
          <w:sz w:val="24"/>
          <w:szCs w:val="24"/>
        </w:rPr>
        <w:t>zákonník.</w:t>
      </w:r>
    </w:p>
    <w:p w:rsidR="00EB3456" w:rsidRPr="00F13310" w:rsidRDefault="00EB3456" w:rsidP="00EB3456">
      <w:pPr>
        <w:pStyle w:val="Odsekzoznamu"/>
        <w:numPr>
          <w:ilvl w:val="0"/>
          <w:numId w:val="11"/>
        </w:numPr>
        <w:tabs>
          <w:tab w:val="clear" w:pos="720"/>
          <w:tab w:val="num" w:pos="851"/>
        </w:tabs>
        <w:spacing w:line="240" w:lineRule="auto"/>
        <w:ind w:left="1134" w:hanging="425"/>
        <w:jc w:val="both"/>
        <w:rPr>
          <w:rFonts w:ascii="Times New Roman" w:hAnsi="Times New Roman" w:cs="Times New Roman"/>
          <w:sz w:val="24"/>
          <w:szCs w:val="24"/>
        </w:rPr>
      </w:pPr>
      <w:r>
        <w:rPr>
          <w:rFonts w:ascii="Times New Roman" w:hAnsi="Times New Roman" w:cs="Times New Roman"/>
          <w:b/>
          <w:bCs/>
          <w:sz w:val="24"/>
          <w:szCs w:val="24"/>
        </w:rPr>
        <w:t>R</w:t>
      </w:r>
      <w:r w:rsidRPr="00F13310">
        <w:rPr>
          <w:rFonts w:ascii="Times New Roman" w:hAnsi="Times New Roman" w:cs="Times New Roman"/>
          <w:b/>
          <w:bCs/>
          <w:sz w:val="24"/>
          <w:szCs w:val="24"/>
        </w:rPr>
        <w:t>odinné právo</w:t>
      </w:r>
      <w:r w:rsidRPr="00F13310">
        <w:rPr>
          <w:rFonts w:ascii="Times New Roman" w:hAnsi="Times New Roman" w:cs="Times New Roman"/>
          <w:sz w:val="24"/>
          <w:szCs w:val="24"/>
        </w:rPr>
        <w:t> –  právne normy upravujú vzťahy medzi manželmi, deťmi a inými r</w:t>
      </w:r>
      <w:r w:rsidRPr="00F13310">
        <w:rPr>
          <w:rFonts w:ascii="Times New Roman" w:hAnsi="Times New Roman" w:cs="Times New Roman"/>
          <w:sz w:val="24"/>
          <w:szCs w:val="24"/>
        </w:rPr>
        <w:t>o</w:t>
      </w:r>
      <w:r w:rsidRPr="00F13310">
        <w:rPr>
          <w:rFonts w:ascii="Times New Roman" w:hAnsi="Times New Roman" w:cs="Times New Roman"/>
          <w:sz w:val="24"/>
          <w:szCs w:val="24"/>
        </w:rPr>
        <w:t>dinnými príslušníkmi</w:t>
      </w:r>
      <w:r>
        <w:rPr>
          <w:rFonts w:ascii="Times New Roman" w:hAnsi="Times New Roman" w:cs="Times New Roman"/>
          <w:sz w:val="24"/>
          <w:szCs w:val="24"/>
        </w:rPr>
        <w:t>; vzťahy medzi rodičmi a deťmi a ostatnými členmi rodiny a pr</w:t>
      </w:r>
      <w:r>
        <w:rPr>
          <w:rFonts w:ascii="Times New Roman" w:hAnsi="Times New Roman" w:cs="Times New Roman"/>
          <w:sz w:val="24"/>
          <w:szCs w:val="24"/>
        </w:rPr>
        <w:t>í</w:t>
      </w:r>
      <w:r>
        <w:rPr>
          <w:rFonts w:ascii="Times New Roman" w:hAnsi="Times New Roman" w:cs="Times New Roman"/>
          <w:sz w:val="24"/>
          <w:szCs w:val="24"/>
        </w:rPr>
        <w:t xml:space="preserve">buznými, oblasť náhradnej rodinnej starostlivosti; základným dokumentom tohto </w:t>
      </w:r>
      <w:r w:rsidRPr="00F13310">
        <w:rPr>
          <w:rFonts w:ascii="Times New Roman" w:hAnsi="Times New Roman" w:cs="Times New Roman"/>
          <w:sz w:val="24"/>
          <w:szCs w:val="24"/>
        </w:rPr>
        <w:t xml:space="preserve">práva je </w:t>
      </w:r>
      <w:r w:rsidRPr="000545DE">
        <w:rPr>
          <w:rFonts w:ascii="Times New Roman" w:hAnsi="Times New Roman" w:cs="Times New Roman"/>
          <w:i/>
          <w:iCs/>
          <w:sz w:val="24"/>
          <w:szCs w:val="24"/>
        </w:rPr>
        <w:t>Z</w:t>
      </w:r>
      <w:r w:rsidRPr="00F13310">
        <w:rPr>
          <w:rFonts w:ascii="Times New Roman" w:hAnsi="Times New Roman" w:cs="Times New Roman"/>
          <w:i/>
          <w:iCs/>
          <w:sz w:val="24"/>
          <w:szCs w:val="24"/>
        </w:rPr>
        <w:t>ákon o</w:t>
      </w:r>
      <w:r w:rsidRPr="000545DE">
        <w:rPr>
          <w:rFonts w:ascii="Times New Roman" w:hAnsi="Times New Roman" w:cs="Times New Roman"/>
          <w:i/>
          <w:iCs/>
          <w:sz w:val="24"/>
          <w:szCs w:val="24"/>
        </w:rPr>
        <w:t> </w:t>
      </w:r>
      <w:r w:rsidRPr="00F13310">
        <w:rPr>
          <w:rFonts w:ascii="Times New Roman" w:hAnsi="Times New Roman" w:cs="Times New Roman"/>
          <w:i/>
          <w:iCs/>
          <w:sz w:val="24"/>
          <w:szCs w:val="24"/>
        </w:rPr>
        <w:t>rodine</w:t>
      </w:r>
      <w:r>
        <w:rPr>
          <w:rFonts w:ascii="Times New Roman" w:hAnsi="Times New Roman" w:cs="Times New Roman"/>
          <w:sz w:val="24"/>
          <w:szCs w:val="24"/>
        </w:rPr>
        <w:t>.</w:t>
      </w:r>
    </w:p>
    <w:p w:rsidR="00EB3456" w:rsidRDefault="00EB3456" w:rsidP="00EB3456">
      <w:pPr>
        <w:pStyle w:val="Odsekzoznamu"/>
        <w:numPr>
          <w:ilvl w:val="0"/>
          <w:numId w:val="11"/>
        </w:numPr>
        <w:tabs>
          <w:tab w:val="clear" w:pos="720"/>
          <w:tab w:val="num" w:pos="851"/>
        </w:tabs>
        <w:spacing w:after="0" w:line="240" w:lineRule="auto"/>
        <w:ind w:left="1134" w:hanging="425"/>
        <w:jc w:val="both"/>
        <w:rPr>
          <w:rFonts w:ascii="Times New Roman" w:hAnsi="Times New Roman" w:cs="Times New Roman"/>
          <w:i/>
          <w:iCs/>
          <w:sz w:val="24"/>
          <w:szCs w:val="24"/>
        </w:rPr>
      </w:pPr>
      <w:r>
        <w:rPr>
          <w:rFonts w:ascii="Times New Roman" w:hAnsi="Times New Roman" w:cs="Times New Roman"/>
          <w:b/>
          <w:bCs/>
          <w:sz w:val="24"/>
          <w:szCs w:val="24"/>
        </w:rPr>
        <w:t>P</w:t>
      </w:r>
      <w:r w:rsidRPr="00F13310">
        <w:rPr>
          <w:rFonts w:ascii="Times New Roman" w:hAnsi="Times New Roman" w:cs="Times New Roman"/>
          <w:b/>
          <w:bCs/>
          <w:sz w:val="24"/>
          <w:szCs w:val="24"/>
        </w:rPr>
        <w:t>racovné právo </w:t>
      </w:r>
      <w:r w:rsidRPr="00F13310">
        <w:rPr>
          <w:rFonts w:ascii="Times New Roman" w:hAnsi="Times New Roman" w:cs="Times New Roman"/>
          <w:sz w:val="24"/>
          <w:szCs w:val="24"/>
        </w:rPr>
        <w:t>– je to právo, ktoré je súčasťou tak súkromného ako aj verejného pr</w:t>
      </w:r>
      <w:r w:rsidRPr="00F13310">
        <w:rPr>
          <w:rFonts w:ascii="Times New Roman" w:hAnsi="Times New Roman" w:cs="Times New Roman"/>
          <w:sz w:val="24"/>
          <w:szCs w:val="24"/>
        </w:rPr>
        <w:t>á</w:t>
      </w:r>
      <w:r w:rsidRPr="00F13310">
        <w:rPr>
          <w:rFonts w:ascii="Times New Roman" w:hAnsi="Times New Roman" w:cs="Times New Roman"/>
          <w:sz w:val="24"/>
          <w:szCs w:val="24"/>
        </w:rPr>
        <w:t>va</w:t>
      </w:r>
      <w:r>
        <w:rPr>
          <w:rFonts w:ascii="Times New Roman" w:hAnsi="Times New Roman" w:cs="Times New Roman"/>
          <w:sz w:val="24"/>
          <w:szCs w:val="24"/>
        </w:rPr>
        <w:t>; u</w:t>
      </w:r>
      <w:r w:rsidRPr="00F13310">
        <w:rPr>
          <w:rFonts w:ascii="Times New Roman" w:hAnsi="Times New Roman" w:cs="Times New Roman"/>
          <w:sz w:val="24"/>
          <w:szCs w:val="24"/>
        </w:rPr>
        <w:t>pravuje vzťah medzi zamestnávateľom a</w:t>
      </w:r>
      <w:r>
        <w:rPr>
          <w:rFonts w:ascii="Times New Roman" w:hAnsi="Times New Roman" w:cs="Times New Roman"/>
          <w:sz w:val="24"/>
          <w:szCs w:val="24"/>
        </w:rPr>
        <w:t> </w:t>
      </w:r>
      <w:r w:rsidRPr="00F13310">
        <w:rPr>
          <w:rFonts w:ascii="Times New Roman" w:hAnsi="Times New Roman" w:cs="Times New Roman"/>
          <w:sz w:val="24"/>
          <w:szCs w:val="24"/>
        </w:rPr>
        <w:t>zamestnancom</w:t>
      </w:r>
      <w:r>
        <w:rPr>
          <w:rFonts w:ascii="Times New Roman" w:hAnsi="Times New Roman" w:cs="Times New Roman"/>
          <w:sz w:val="24"/>
          <w:szCs w:val="24"/>
        </w:rPr>
        <w:t>;</w:t>
      </w:r>
      <w:r w:rsidRPr="00F13310">
        <w:rPr>
          <w:rFonts w:ascii="Times New Roman" w:hAnsi="Times New Roman" w:cs="Times New Roman"/>
          <w:sz w:val="24"/>
          <w:szCs w:val="24"/>
        </w:rPr>
        <w:t xml:space="preserve"> (</w:t>
      </w:r>
      <w:r>
        <w:rPr>
          <w:rFonts w:ascii="Times New Roman" w:hAnsi="Times New Roman" w:cs="Times New Roman"/>
          <w:sz w:val="24"/>
          <w:szCs w:val="24"/>
        </w:rPr>
        <w:t>p</w:t>
      </w:r>
      <w:r w:rsidRPr="00F13310">
        <w:rPr>
          <w:rFonts w:ascii="Times New Roman" w:hAnsi="Times New Roman" w:cs="Times New Roman"/>
          <w:sz w:val="24"/>
          <w:szCs w:val="24"/>
        </w:rPr>
        <w:t>racovná zmluva – m</w:t>
      </w:r>
      <w:r w:rsidRPr="00F13310">
        <w:rPr>
          <w:rFonts w:ascii="Times New Roman" w:hAnsi="Times New Roman" w:cs="Times New Roman"/>
          <w:sz w:val="24"/>
          <w:szCs w:val="24"/>
        </w:rPr>
        <w:t>e</w:t>
      </w:r>
      <w:r w:rsidRPr="00F13310">
        <w:rPr>
          <w:rFonts w:ascii="Times New Roman" w:hAnsi="Times New Roman" w:cs="Times New Roman"/>
          <w:sz w:val="24"/>
          <w:szCs w:val="24"/>
        </w:rPr>
        <w:t>dzi zamestnancom a zamestnávateľom spadá pod súkromné právo - naopak minimálna mzda je súčasťou verejného práva)</w:t>
      </w:r>
      <w:r>
        <w:rPr>
          <w:rFonts w:ascii="Times New Roman" w:hAnsi="Times New Roman" w:cs="Times New Roman"/>
          <w:sz w:val="24"/>
          <w:szCs w:val="24"/>
        </w:rPr>
        <w:t>;</w:t>
      </w:r>
      <w:r w:rsidRPr="00F13310">
        <w:rPr>
          <w:rFonts w:ascii="Times New Roman" w:hAnsi="Times New Roman" w:cs="Times New Roman"/>
          <w:sz w:val="24"/>
          <w:szCs w:val="24"/>
        </w:rPr>
        <w:t xml:space="preserve"> </w:t>
      </w:r>
      <w:r>
        <w:rPr>
          <w:rFonts w:ascii="Times New Roman" w:hAnsi="Times New Roman" w:cs="Times New Roman"/>
          <w:sz w:val="24"/>
          <w:szCs w:val="24"/>
        </w:rPr>
        <w:t>p</w:t>
      </w:r>
      <w:r w:rsidRPr="00F13310">
        <w:rPr>
          <w:rFonts w:ascii="Times New Roman" w:hAnsi="Times New Roman" w:cs="Times New Roman"/>
          <w:sz w:val="24"/>
          <w:szCs w:val="24"/>
        </w:rPr>
        <w:t xml:space="preserve">rameňom tohto práva je </w:t>
      </w:r>
      <w:r w:rsidRPr="000545DE">
        <w:rPr>
          <w:rFonts w:ascii="Times New Roman" w:hAnsi="Times New Roman" w:cs="Times New Roman"/>
          <w:i/>
          <w:iCs/>
          <w:sz w:val="24"/>
          <w:szCs w:val="24"/>
        </w:rPr>
        <w:t>Z</w:t>
      </w:r>
      <w:r w:rsidRPr="00F13310">
        <w:rPr>
          <w:rFonts w:ascii="Times New Roman" w:hAnsi="Times New Roman" w:cs="Times New Roman"/>
          <w:i/>
          <w:iCs/>
          <w:sz w:val="24"/>
          <w:szCs w:val="24"/>
        </w:rPr>
        <w:t>ákonník práce.</w:t>
      </w:r>
    </w:p>
    <w:p w:rsidR="00EB3456" w:rsidRPr="00F13310" w:rsidRDefault="00EB3456" w:rsidP="00EB3456">
      <w:pPr>
        <w:pStyle w:val="Odsekzoznamu"/>
        <w:spacing w:after="0" w:line="240" w:lineRule="auto"/>
        <w:ind w:left="1134"/>
        <w:jc w:val="both"/>
        <w:rPr>
          <w:rFonts w:ascii="Times New Roman" w:hAnsi="Times New Roman" w:cs="Times New Roman"/>
          <w:i/>
          <w:iCs/>
          <w:sz w:val="24"/>
          <w:szCs w:val="24"/>
        </w:rPr>
      </w:pPr>
    </w:p>
    <w:p w:rsidR="00EB3456" w:rsidRPr="00D57E1D" w:rsidRDefault="00EB3456" w:rsidP="00EB3456">
      <w:pPr>
        <w:pStyle w:val="Odsekzoznamu"/>
        <w:numPr>
          <w:ilvl w:val="1"/>
          <w:numId w:val="11"/>
        </w:numPr>
        <w:spacing w:after="0" w:line="240" w:lineRule="auto"/>
        <w:ind w:left="709" w:hanging="283"/>
        <w:jc w:val="both"/>
        <w:rPr>
          <w:rFonts w:ascii="Times New Roman" w:hAnsi="Times New Roman" w:cs="Times New Roman"/>
          <w:sz w:val="24"/>
          <w:szCs w:val="24"/>
        </w:rPr>
      </w:pPr>
      <w:r w:rsidRPr="00D57E1D">
        <w:rPr>
          <w:rFonts w:ascii="Times New Roman" w:hAnsi="Times New Roman" w:cs="Times New Roman"/>
          <w:b/>
          <w:bCs/>
          <w:sz w:val="24"/>
          <w:szCs w:val="24"/>
        </w:rPr>
        <w:t xml:space="preserve"> Hmotné právo</w:t>
      </w:r>
      <w:r w:rsidRPr="00D57E1D">
        <w:rPr>
          <w:rFonts w:ascii="Times New Roman" w:hAnsi="Times New Roman" w:cs="Times New Roman"/>
          <w:sz w:val="24"/>
          <w:szCs w:val="24"/>
        </w:rPr>
        <w:t xml:space="preserve"> – je to  právo, ktoré stanovuje záväzné a vynútiteľné správanie sa zo strany štátu; definuje jednotlivé upravované vzťahy v spoločnosti; (definuje napr. v oblasti trestn</w:t>
      </w:r>
      <w:r w:rsidRPr="00D57E1D">
        <w:rPr>
          <w:rFonts w:ascii="Times New Roman" w:hAnsi="Times New Roman" w:cs="Times New Roman"/>
          <w:sz w:val="24"/>
          <w:szCs w:val="24"/>
        </w:rPr>
        <w:t>é</w:t>
      </w:r>
      <w:r w:rsidRPr="00D57E1D">
        <w:rPr>
          <w:rFonts w:ascii="Times New Roman" w:hAnsi="Times New Roman" w:cs="Times New Roman"/>
          <w:sz w:val="24"/>
          <w:szCs w:val="24"/>
        </w:rPr>
        <w:t>ho práva čo je trestný čin, priestupok ...).</w:t>
      </w:r>
    </w:p>
    <w:p w:rsidR="00EB3456" w:rsidRPr="00D57E1D" w:rsidRDefault="00EB3456" w:rsidP="00EB3456">
      <w:pPr>
        <w:pStyle w:val="Odsekzoznamu"/>
        <w:numPr>
          <w:ilvl w:val="1"/>
          <w:numId w:val="11"/>
        </w:numPr>
        <w:spacing w:after="0" w:line="240" w:lineRule="auto"/>
        <w:ind w:left="709" w:hanging="283"/>
        <w:jc w:val="both"/>
        <w:rPr>
          <w:rFonts w:ascii="Times New Roman" w:hAnsi="Times New Roman" w:cs="Times New Roman"/>
          <w:sz w:val="24"/>
          <w:szCs w:val="24"/>
        </w:rPr>
      </w:pPr>
      <w:r w:rsidRPr="00D57E1D">
        <w:rPr>
          <w:rFonts w:ascii="Times New Roman" w:hAnsi="Times New Roman" w:cs="Times New Roman"/>
          <w:b/>
          <w:bCs/>
          <w:sz w:val="24"/>
          <w:szCs w:val="24"/>
        </w:rPr>
        <w:t xml:space="preserve"> Procesné právo</w:t>
      </w:r>
      <w:r w:rsidRPr="00D57E1D">
        <w:rPr>
          <w:rFonts w:ascii="Times New Roman" w:hAnsi="Times New Roman" w:cs="Times New Roman"/>
          <w:sz w:val="24"/>
          <w:szCs w:val="24"/>
        </w:rPr>
        <w:t xml:space="preserve"> – je to právo, ktoré stanovuje, ako majú štátne orgány a jednotlivci, post</w:t>
      </w:r>
      <w:r w:rsidRPr="00D57E1D">
        <w:rPr>
          <w:rFonts w:ascii="Times New Roman" w:hAnsi="Times New Roman" w:cs="Times New Roman"/>
          <w:sz w:val="24"/>
          <w:szCs w:val="24"/>
        </w:rPr>
        <w:t>u</w:t>
      </w:r>
      <w:r w:rsidRPr="00D57E1D">
        <w:rPr>
          <w:rFonts w:ascii="Times New Roman" w:hAnsi="Times New Roman" w:cs="Times New Roman"/>
          <w:sz w:val="24"/>
          <w:szCs w:val="24"/>
        </w:rPr>
        <w:t>povať pri porušení právnych noriem a nariadení. Stanovuje teda návod ako v takýchto príp</w:t>
      </w:r>
      <w:r w:rsidRPr="00D57E1D">
        <w:rPr>
          <w:rFonts w:ascii="Times New Roman" w:hAnsi="Times New Roman" w:cs="Times New Roman"/>
          <w:sz w:val="24"/>
          <w:szCs w:val="24"/>
        </w:rPr>
        <w:t>a</w:t>
      </w:r>
      <w:r w:rsidRPr="00D57E1D">
        <w:rPr>
          <w:rFonts w:ascii="Times New Roman" w:hAnsi="Times New Roman" w:cs="Times New Roman"/>
          <w:sz w:val="24"/>
          <w:szCs w:val="24"/>
        </w:rPr>
        <w:t>doch postupovať; (opisuje postup pri vyšetrovaní trestných činov...).</w:t>
      </w:r>
    </w:p>
    <w:p w:rsidR="00581267" w:rsidRPr="00EB3456" w:rsidRDefault="00581267" w:rsidP="00EB3456"/>
    <w:sectPr w:rsidR="00581267" w:rsidRPr="00EB3456">
      <w:headerReference w:type="default" r:id="rId8"/>
      <w:footerReference w:type="default" r:id="rId9"/>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A3" w:rsidRDefault="00DA5ABA">
      <w:pPr>
        <w:spacing w:after="0" w:line="240" w:lineRule="auto"/>
      </w:pPr>
      <w:r>
        <w:separator/>
      </w:r>
    </w:p>
  </w:endnote>
  <w:endnote w:type="continuationSeparator" w:id="0">
    <w:p w:rsidR="00394CA3" w:rsidRDefault="00DA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6" w:rsidRDefault="00DA5ABA">
    <w:pPr>
      <w:pStyle w:val="Pidipagina"/>
    </w:pP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-720090</wp:posOffset>
              </wp:positionH>
              <wp:positionV relativeFrom="paragraph">
                <wp:posOffset>415293</wp:posOffset>
              </wp:positionV>
              <wp:extent cx="7610478" cy="257175"/>
              <wp:effectExtent l="0" t="0" r="9522" b="9525"/>
              <wp:wrapNone/>
              <wp:docPr id="4" name="Rettangolo 1"/>
              <wp:cNvGraphicFramePr/>
              <a:graphic xmlns:a="http://schemas.openxmlformats.org/drawingml/2006/main">
                <a:graphicData uri="http://schemas.microsoft.com/office/word/2010/wordprocessingShape">
                  <wps:wsp>
                    <wps:cNvSpPr/>
                    <wps:spPr>
                      <a:xfrm>
                        <a:off x="0" y="0"/>
                        <a:ext cx="7610478" cy="257175"/>
                      </a:xfrm>
                      <a:prstGeom prst="rect">
                        <a:avLst/>
                      </a:prstGeom>
                      <a:solidFill>
                        <a:srgbClr val="9F86C0"/>
                      </a:solidFill>
                      <a:ln>
                        <a:noFill/>
                        <a:prstDash val="solid"/>
                      </a:ln>
                    </wps:spPr>
                    <wps:bodyPr lIns="0" tIns="0" rIns="0" bIns="0"/>
                  </wps:wsp>
                </a:graphicData>
              </a:graphic>
            </wp:anchor>
          </w:drawing>
        </mc:Choice>
        <mc:Fallback>
          <w:pict>
            <v:rect id="Rettangolo 1" o:spid="_x0000_s1026" style="position:absolute;margin-left:-56.7pt;margin-top:32.7pt;width:599.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" fillcolor="#9f86c0" stroked="f">
              <v:textbox inset="0,0,0,0"/>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A3" w:rsidRDefault="00DA5ABA">
      <w:pPr>
        <w:spacing w:after="0" w:line="240" w:lineRule="auto"/>
      </w:pPr>
      <w:r>
        <w:rPr>
          <w:color w:val="000000"/>
        </w:rPr>
        <w:separator/>
      </w:r>
    </w:p>
  </w:footnote>
  <w:footnote w:type="continuationSeparator" w:id="0">
    <w:p w:rsidR="00394CA3" w:rsidRDefault="00DA5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6" w:rsidRDefault="00405C14">
    <w:pPr>
      <w:pStyle w:val="Intestazione"/>
    </w:pPr>
    <w:r>
      <w:rPr>
        <w:noProof/>
        <w:lang w:val="sk-SK" w:eastAsia="sk-SK"/>
      </w:rPr>
      <w:drawing>
        <wp:anchor distT="0" distB="0" distL="114300" distR="114300" simplePos="0" relativeHeight="251660288" behindDoc="0" locked="0" layoutInCell="1" allowOverlap="1" wp14:anchorId="3B14090D" wp14:editId="0AAC0F8B">
          <wp:simplePos x="0" y="0"/>
          <wp:positionH relativeFrom="column">
            <wp:posOffset>-89535</wp:posOffset>
          </wp:positionH>
          <wp:positionV relativeFrom="paragraph">
            <wp:posOffset>-40640</wp:posOffset>
          </wp:positionV>
          <wp:extent cx="981075" cy="782955"/>
          <wp:effectExtent l="0" t="0" r="9525" b="0"/>
          <wp:wrapTopAndBottom/>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81075" cy="782955"/>
                  </a:xfrm>
                  <a:prstGeom prst="rect">
                    <a:avLst/>
                  </a:prstGeom>
                  <a:noFill/>
                  <a:ln>
                    <a:noFill/>
                    <a:prstDash/>
                  </a:ln>
                </pic:spPr>
              </pic:pic>
            </a:graphicData>
          </a:graphic>
        </wp:anchor>
      </w:drawing>
    </w:r>
    <w:r w:rsidR="00DA5ABA">
      <w:rPr>
        <w:noProof/>
        <w:lang w:val="sk-SK" w:eastAsia="sk-SK"/>
      </w:rPr>
      <w:drawing>
        <wp:anchor distT="0" distB="0" distL="114300" distR="114300" simplePos="0" relativeHeight="251659264" behindDoc="0" locked="0" layoutInCell="1" allowOverlap="1" wp14:anchorId="2AD3E863" wp14:editId="1E86F93B">
          <wp:simplePos x="0" y="0"/>
          <wp:positionH relativeFrom="column">
            <wp:posOffset>4004313</wp:posOffset>
          </wp:positionH>
          <wp:positionV relativeFrom="paragraph">
            <wp:posOffset>169548</wp:posOffset>
          </wp:positionV>
          <wp:extent cx="2289172" cy="485775"/>
          <wp:effectExtent l="0" t="0" r="0" b="9525"/>
          <wp:wrapTopAndBottom/>
          <wp:docPr id="1"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89172" cy="485775"/>
                  </a:xfrm>
                  <a:prstGeom prst="rect">
                    <a:avLst/>
                  </a:prstGeom>
                  <a:noFill/>
                  <a:ln>
                    <a:noFill/>
                    <a:prstDash/>
                  </a:ln>
                </pic:spPr>
              </pic:pic>
            </a:graphicData>
          </a:graphic>
        </wp:anchor>
      </w:drawing>
    </w:r>
  </w:p>
  <w:p w:rsidR="00405C14" w:rsidRDefault="00405C14" w:rsidP="00405C14">
    <w:pPr>
      <w:tabs>
        <w:tab w:val="center" w:pos="4536"/>
        <w:tab w:val="right" w:pos="9072"/>
      </w:tabs>
      <w:autoSpaceDN/>
      <w:spacing w:after="0" w:line="240" w:lineRule="auto"/>
      <w:jc w:val="center"/>
      <w:rPr>
        <w:rFonts w:ascii="Times New Roman" w:hAnsi="Times New Roman"/>
        <w:b/>
        <w:bCs/>
        <w:color w:val="1F4E79"/>
        <w:sz w:val="24"/>
        <w:szCs w:val="24"/>
        <w:lang w:val="sk-SK"/>
      </w:rPr>
    </w:pPr>
  </w:p>
  <w:p w:rsidR="00405C14" w:rsidRDefault="00405C14" w:rsidP="00405C14">
    <w:pPr>
      <w:tabs>
        <w:tab w:val="center" w:pos="4536"/>
        <w:tab w:val="right" w:pos="9072"/>
      </w:tabs>
      <w:autoSpaceDN/>
      <w:spacing w:after="0" w:line="240" w:lineRule="auto"/>
      <w:jc w:val="center"/>
      <w:rPr>
        <w:rFonts w:ascii="Times New Roman" w:hAnsi="Times New Roman"/>
        <w:b/>
        <w:bCs/>
        <w:color w:val="1F4E79"/>
        <w:sz w:val="24"/>
        <w:szCs w:val="24"/>
        <w:lang w:val="sk-SK"/>
      </w:rPr>
    </w:pPr>
  </w:p>
  <w:p w:rsidR="00405C14" w:rsidRDefault="00405C14" w:rsidP="00405C14">
    <w:pPr>
      <w:tabs>
        <w:tab w:val="center" w:pos="4536"/>
        <w:tab w:val="right" w:pos="9072"/>
      </w:tabs>
      <w:autoSpaceDN/>
      <w:spacing w:after="0" w:line="240" w:lineRule="auto"/>
      <w:jc w:val="center"/>
      <w:rPr>
        <w:rFonts w:ascii="Times New Roman" w:hAnsi="Times New Roman"/>
        <w:b/>
        <w:bCs/>
        <w:color w:val="1F4E79"/>
        <w:sz w:val="24"/>
        <w:szCs w:val="24"/>
        <w:lang w:val="sk-SK"/>
      </w:rPr>
    </w:pPr>
  </w:p>
  <w:p w:rsidR="00405C14" w:rsidRPr="00405C14" w:rsidRDefault="00405C14" w:rsidP="00405C14">
    <w:pPr>
      <w:tabs>
        <w:tab w:val="center" w:pos="4536"/>
        <w:tab w:val="right" w:pos="9072"/>
      </w:tabs>
      <w:autoSpaceDN/>
      <w:spacing w:after="0" w:line="240" w:lineRule="auto"/>
      <w:jc w:val="center"/>
      <w:rPr>
        <w:rFonts w:ascii="Times New Roman" w:hAnsi="Times New Roman"/>
        <w:b/>
        <w:bCs/>
        <w:color w:val="1F4E79"/>
        <w:sz w:val="24"/>
        <w:szCs w:val="24"/>
        <w:lang w:val="sk-SK"/>
      </w:rPr>
    </w:pPr>
    <w:r w:rsidRPr="00405C14">
      <w:rPr>
        <w:rFonts w:ascii="Times New Roman" w:hAnsi="Times New Roman"/>
        <w:b/>
        <w:bCs/>
        <w:color w:val="1F4E79"/>
        <w:sz w:val="24"/>
        <w:szCs w:val="24"/>
        <w:lang w:val="sk-SK"/>
      </w:rPr>
      <w:t>DIGI SCHOOL 2020-1-SK01-KA226-SCH-094350 Občianska náuka</w:t>
    </w:r>
  </w:p>
  <w:p w:rsidR="00F36176" w:rsidRDefault="00405C14" w:rsidP="00EB3456">
    <w:pPr>
      <w:pStyle w:val="Hlavika"/>
      <w:jc w:val="center"/>
    </w:pPr>
    <w:r>
      <w:rPr>
        <w:noProof/>
        <w:lang w:val="sk-SK" w:eastAsia="sk-SK"/>
      </w:rPr>
      <mc:AlternateContent>
        <mc:Choice Requires="wps">
          <w:drawing>
            <wp:anchor distT="0" distB="0" distL="114300" distR="114300" simplePos="0" relativeHeight="251661312" behindDoc="0" locked="0" layoutInCell="1" allowOverlap="1" wp14:anchorId="56A5DDDF" wp14:editId="343D90A0">
              <wp:simplePos x="0" y="0"/>
              <wp:positionH relativeFrom="column">
                <wp:posOffset>-272415</wp:posOffset>
              </wp:positionH>
              <wp:positionV relativeFrom="paragraph">
                <wp:posOffset>279400</wp:posOffset>
              </wp:positionV>
              <wp:extent cx="6771640" cy="0"/>
              <wp:effectExtent l="0" t="0" r="10160" b="19050"/>
              <wp:wrapTopAndBottom/>
              <wp:docPr id="3" name="Connettore diritto 4"/>
              <wp:cNvGraphicFramePr/>
              <a:graphic xmlns:a="http://schemas.openxmlformats.org/drawingml/2006/main">
                <a:graphicData uri="http://schemas.microsoft.com/office/word/2010/wordprocessingShape">
                  <wps:wsp>
                    <wps:cNvCnPr/>
                    <wps:spPr>
                      <a:xfrm flipV="1">
                        <a:off x="0" y="0"/>
                        <a:ext cx="6771640" cy="0"/>
                      </a:xfrm>
                      <a:prstGeom prst="straightConnector1">
                        <a:avLst/>
                      </a:prstGeom>
                      <a:noFill/>
                      <a:ln w="6345">
                        <a:solidFill>
                          <a:srgbClr val="9F86C0"/>
                        </a:solidFill>
                        <a:prstDash val="solid"/>
                        <a:miter/>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ttore diritto 4" o:spid="_x0000_s1026" type="#_x0000_t32" style="position:absolute;margin-left:-21.45pt;margin-top:22pt;width:533.2pt;height:0;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" strokecolor="#9f86c0" strokeweight=".17625mm">
              <v:stroke joinstyle="miter"/>
              <w10:wrap type="topAndBottom"/>
            </v:shape>
          </w:pict>
        </mc:Fallback>
      </mc:AlternateContent>
    </w:r>
    <w:r w:rsidR="004D1189">
      <w:rPr>
        <w:rFonts w:ascii="Times New Roman" w:hAnsi="Times New Roman"/>
        <w:b/>
        <w:bCs/>
        <w:color w:val="215868" w:themeColor="accent5" w:themeShade="80"/>
        <w:sz w:val="24"/>
        <w:szCs w:val="24"/>
      </w:rPr>
      <w:t xml:space="preserve"> </w:t>
    </w:r>
    <w:r w:rsidR="00EB3456">
      <w:rPr>
        <w:rFonts w:ascii="Times New Roman" w:hAnsi="Times New Roman"/>
        <w:b/>
        <w:bCs/>
        <w:color w:val="215868" w:themeColor="accent5" w:themeShade="80"/>
        <w:sz w:val="24"/>
        <w:szCs w:val="24"/>
      </w:rPr>
      <w:t>Právo ako systém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AB5"/>
    <w:multiLevelType w:val="hybridMultilevel"/>
    <w:tmpl w:val="C66CB58E"/>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08A3D03"/>
    <w:multiLevelType w:val="hybridMultilevel"/>
    <w:tmpl w:val="D2860A10"/>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D6C5D5B"/>
    <w:multiLevelType w:val="hybridMultilevel"/>
    <w:tmpl w:val="25020DB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1FA2D26"/>
    <w:multiLevelType w:val="hybridMultilevel"/>
    <w:tmpl w:val="9080E498"/>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03317D"/>
    <w:multiLevelType w:val="multilevel"/>
    <w:tmpl w:val="F7681864"/>
    <w:lvl w:ilvl="0">
      <w:start w:val="1"/>
      <w:numFmt w:val="decimal"/>
      <w:lvlText w:val="%1."/>
      <w:lvlJc w:val="left"/>
      <w:pPr>
        <w:tabs>
          <w:tab w:val="num" w:pos="720"/>
        </w:tabs>
        <w:ind w:left="720" w:hanging="360"/>
      </w:pPr>
      <w:rPr>
        <w:b/>
        <w:bCs/>
        <w:i w:val="0"/>
        <w:iCs w:val="0"/>
      </w:rPr>
    </w:lvl>
    <w:lvl w:ilvl="1">
      <w:start w:val="3"/>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2262A7"/>
    <w:multiLevelType w:val="hybridMultilevel"/>
    <w:tmpl w:val="C4F0B438"/>
    <w:lvl w:ilvl="0" w:tplc="54A6EF6E">
      <w:start w:val="1"/>
      <w:numFmt w:val="decimal"/>
      <w:lvlText w:val="%1."/>
      <w:lvlJc w:val="left"/>
      <w:pPr>
        <w:tabs>
          <w:tab w:val="num" w:pos="720"/>
        </w:tabs>
        <w:ind w:left="720" w:hanging="360"/>
      </w:pPr>
    </w:lvl>
    <w:lvl w:ilvl="1" w:tplc="D6FAD568" w:tentative="1">
      <w:start w:val="1"/>
      <w:numFmt w:val="decimal"/>
      <w:lvlText w:val="%2."/>
      <w:lvlJc w:val="left"/>
      <w:pPr>
        <w:tabs>
          <w:tab w:val="num" w:pos="1440"/>
        </w:tabs>
        <w:ind w:left="1440" w:hanging="360"/>
      </w:pPr>
    </w:lvl>
    <w:lvl w:ilvl="2" w:tplc="727200DC" w:tentative="1">
      <w:start w:val="1"/>
      <w:numFmt w:val="decimal"/>
      <w:lvlText w:val="%3."/>
      <w:lvlJc w:val="left"/>
      <w:pPr>
        <w:tabs>
          <w:tab w:val="num" w:pos="2160"/>
        </w:tabs>
        <w:ind w:left="2160" w:hanging="360"/>
      </w:pPr>
    </w:lvl>
    <w:lvl w:ilvl="3" w:tplc="4D24D0B4" w:tentative="1">
      <w:start w:val="1"/>
      <w:numFmt w:val="decimal"/>
      <w:lvlText w:val="%4."/>
      <w:lvlJc w:val="left"/>
      <w:pPr>
        <w:tabs>
          <w:tab w:val="num" w:pos="2880"/>
        </w:tabs>
        <w:ind w:left="2880" w:hanging="360"/>
      </w:pPr>
    </w:lvl>
    <w:lvl w:ilvl="4" w:tplc="14CC388E" w:tentative="1">
      <w:start w:val="1"/>
      <w:numFmt w:val="decimal"/>
      <w:lvlText w:val="%5."/>
      <w:lvlJc w:val="left"/>
      <w:pPr>
        <w:tabs>
          <w:tab w:val="num" w:pos="3600"/>
        </w:tabs>
        <w:ind w:left="3600" w:hanging="360"/>
      </w:pPr>
    </w:lvl>
    <w:lvl w:ilvl="5" w:tplc="25186280" w:tentative="1">
      <w:start w:val="1"/>
      <w:numFmt w:val="decimal"/>
      <w:lvlText w:val="%6."/>
      <w:lvlJc w:val="left"/>
      <w:pPr>
        <w:tabs>
          <w:tab w:val="num" w:pos="4320"/>
        </w:tabs>
        <w:ind w:left="4320" w:hanging="360"/>
      </w:pPr>
    </w:lvl>
    <w:lvl w:ilvl="6" w:tplc="6394962C" w:tentative="1">
      <w:start w:val="1"/>
      <w:numFmt w:val="decimal"/>
      <w:lvlText w:val="%7."/>
      <w:lvlJc w:val="left"/>
      <w:pPr>
        <w:tabs>
          <w:tab w:val="num" w:pos="5040"/>
        </w:tabs>
        <w:ind w:left="5040" w:hanging="360"/>
      </w:pPr>
    </w:lvl>
    <w:lvl w:ilvl="7" w:tplc="9BD0E396" w:tentative="1">
      <w:start w:val="1"/>
      <w:numFmt w:val="decimal"/>
      <w:lvlText w:val="%8."/>
      <w:lvlJc w:val="left"/>
      <w:pPr>
        <w:tabs>
          <w:tab w:val="num" w:pos="5760"/>
        </w:tabs>
        <w:ind w:left="5760" w:hanging="360"/>
      </w:pPr>
    </w:lvl>
    <w:lvl w:ilvl="8" w:tplc="A8DC992C" w:tentative="1">
      <w:start w:val="1"/>
      <w:numFmt w:val="decimal"/>
      <w:lvlText w:val="%9."/>
      <w:lvlJc w:val="left"/>
      <w:pPr>
        <w:tabs>
          <w:tab w:val="num" w:pos="6480"/>
        </w:tabs>
        <w:ind w:left="6480" w:hanging="360"/>
      </w:pPr>
    </w:lvl>
  </w:abstractNum>
  <w:abstractNum w:abstractNumId="6">
    <w:nsid w:val="41BA3C51"/>
    <w:multiLevelType w:val="hybridMultilevel"/>
    <w:tmpl w:val="4D286EBA"/>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F6E7880"/>
    <w:multiLevelType w:val="multilevel"/>
    <w:tmpl w:val="254052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2330E1"/>
    <w:multiLevelType w:val="hybridMultilevel"/>
    <w:tmpl w:val="DEE0D1FA"/>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BF9046F"/>
    <w:multiLevelType w:val="hybridMultilevel"/>
    <w:tmpl w:val="8DAEEADA"/>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DC05C4"/>
    <w:multiLevelType w:val="hybridMultilevel"/>
    <w:tmpl w:val="A9301242"/>
    <w:lvl w:ilvl="0" w:tplc="DC5EC36E">
      <w:start w:val="1"/>
      <w:numFmt w:val="upp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28E141A"/>
    <w:multiLevelType w:val="hybridMultilevel"/>
    <w:tmpl w:val="D0281F00"/>
    <w:lvl w:ilvl="0" w:tplc="041B0005">
      <w:start w:val="1"/>
      <w:numFmt w:val="bullet"/>
      <w:lvlText w:val=""/>
      <w:lvlJc w:val="left"/>
      <w:pPr>
        <w:ind w:left="780" w:hanging="360"/>
      </w:pPr>
      <w:rPr>
        <w:rFonts w:ascii="Wingdings" w:hAnsi="Wingdings" w:cs="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11"/>
  </w:num>
  <w:num w:numId="2">
    <w:abstractNumId w:val="6"/>
  </w:num>
  <w:num w:numId="3">
    <w:abstractNumId w:val="9"/>
  </w:num>
  <w:num w:numId="4">
    <w:abstractNumId w:val="3"/>
  </w:num>
  <w:num w:numId="5">
    <w:abstractNumId w:val="1"/>
  </w:num>
  <w:num w:numId="6">
    <w:abstractNumId w:val="8"/>
  </w:num>
  <w:num w:numId="7">
    <w:abstractNumId w:val="0"/>
  </w:num>
  <w:num w:numId="8">
    <w:abstractNumId w:val="5"/>
  </w:num>
  <w:num w:numId="9">
    <w:abstractNumId w:val="7"/>
  </w:num>
  <w:num w:numId="10">
    <w:abstractNumId w:val="2"/>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581267"/>
    <w:rsid w:val="00394CA3"/>
    <w:rsid w:val="00405C14"/>
    <w:rsid w:val="004D1189"/>
    <w:rsid w:val="00581267"/>
    <w:rsid w:val="00C01D29"/>
    <w:rsid w:val="00DA5ABA"/>
    <w:rsid w:val="00EB3456"/>
    <w:rsid w:val="00F271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 w:type="paragraph" w:customStyle="1" w:styleId="Intestazione">
    <w:name w:val="Intestazione"/>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customStyle="1" w:styleId="Pidipagina">
    <w:name w:val="Piè di pagina"/>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paragraph" w:styleId="Zkladntext">
    <w:name w:val="Body Text"/>
    <w:basedOn w:val="Normlny"/>
    <w:link w:val="ZkladntextChar"/>
    <w:semiHidden/>
    <w:rsid w:val="004D1189"/>
    <w:pPr>
      <w:autoSpaceDN/>
      <w:spacing w:after="0" w:line="240" w:lineRule="auto"/>
      <w:jc w:val="both"/>
    </w:pPr>
    <w:rPr>
      <w:rFonts w:ascii="Times New Roman" w:eastAsia="Times New Roman" w:hAnsi="Times New Roman"/>
      <w:sz w:val="24"/>
      <w:szCs w:val="24"/>
      <w:lang w:val="sk-SK" w:eastAsia="sk-SK"/>
    </w:rPr>
  </w:style>
  <w:style w:type="character" w:customStyle="1" w:styleId="ZkladntextChar">
    <w:name w:val="Základný text Char"/>
    <w:basedOn w:val="Predvolenpsmoodseku"/>
    <w:link w:val="Zkladntext"/>
    <w:semiHidden/>
    <w:rsid w:val="004D1189"/>
    <w:rPr>
      <w:rFonts w:ascii="Times New Roman" w:eastAsia="Times New Roman" w:hAnsi="Times New Roman"/>
      <w:sz w:val="24"/>
      <w:szCs w:val="24"/>
      <w:lang w:val="sk-SK" w:eastAsia="sk-SK"/>
    </w:rPr>
  </w:style>
  <w:style w:type="paragraph" w:styleId="Odsekzoznamu">
    <w:name w:val="List Paragraph"/>
    <w:basedOn w:val="Normlny"/>
    <w:uiPriority w:val="34"/>
    <w:qFormat/>
    <w:rsid w:val="004D1189"/>
    <w:pPr>
      <w:autoSpaceDN/>
      <w:spacing w:line="259" w:lineRule="auto"/>
      <w:ind w:left="720"/>
      <w:contextualSpacing/>
    </w:pPr>
    <w:rPr>
      <w:rFonts w:asciiTheme="minorHAnsi" w:eastAsiaTheme="minorHAnsi" w:hAnsiTheme="minorHAnsi" w:cstheme="minorBidi"/>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 w:type="paragraph" w:customStyle="1" w:styleId="Intestazione">
    <w:name w:val="Intestazione"/>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customStyle="1" w:styleId="Pidipagina">
    <w:name w:val="Piè di pagina"/>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paragraph" w:styleId="Zkladntext">
    <w:name w:val="Body Text"/>
    <w:basedOn w:val="Normlny"/>
    <w:link w:val="ZkladntextChar"/>
    <w:semiHidden/>
    <w:rsid w:val="004D1189"/>
    <w:pPr>
      <w:autoSpaceDN/>
      <w:spacing w:after="0" w:line="240" w:lineRule="auto"/>
      <w:jc w:val="both"/>
    </w:pPr>
    <w:rPr>
      <w:rFonts w:ascii="Times New Roman" w:eastAsia="Times New Roman" w:hAnsi="Times New Roman"/>
      <w:sz w:val="24"/>
      <w:szCs w:val="24"/>
      <w:lang w:val="sk-SK" w:eastAsia="sk-SK"/>
    </w:rPr>
  </w:style>
  <w:style w:type="character" w:customStyle="1" w:styleId="ZkladntextChar">
    <w:name w:val="Základný text Char"/>
    <w:basedOn w:val="Predvolenpsmoodseku"/>
    <w:link w:val="Zkladntext"/>
    <w:semiHidden/>
    <w:rsid w:val="004D1189"/>
    <w:rPr>
      <w:rFonts w:ascii="Times New Roman" w:eastAsia="Times New Roman" w:hAnsi="Times New Roman"/>
      <w:sz w:val="24"/>
      <w:szCs w:val="24"/>
      <w:lang w:val="sk-SK" w:eastAsia="sk-SK"/>
    </w:rPr>
  </w:style>
  <w:style w:type="paragraph" w:styleId="Odsekzoznamu">
    <w:name w:val="List Paragraph"/>
    <w:basedOn w:val="Normlny"/>
    <w:uiPriority w:val="34"/>
    <w:qFormat/>
    <w:rsid w:val="004D1189"/>
    <w:pPr>
      <w:autoSpaceDN/>
      <w:spacing w:line="259" w:lineRule="auto"/>
      <w:ind w:left="720"/>
      <w:contextualSpacing/>
    </w:pPr>
    <w:rPr>
      <w:rFonts w:asciiTheme="minorHAnsi" w:eastAsiaTheme="minorHAnsi" w:hAnsiTheme="minorHAnsi" w:cstheme="minorBidi"/>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8042</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 Europass</dc:creator>
  <cp:lastModifiedBy>Profesor</cp:lastModifiedBy>
  <cp:revision>2</cp:revision>
  <cp:lastPrinted>2021-09-24T09:36:00Z</cp:lastPrinted>
  <dcterms:created xsi:type="dcterms:W3CDTF">2021-09-24T10:29:00Z</dcterms:created>
  <dcterms:modified xsi:type="dcterms:W3CDTF">2021-09-24T10:29:00Z</dcterms:modified>
</cp:coreProperties>
</file>