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DC" w:rsidRDefault="008D30DC" w:rsidP="008D30DC">
      <w:pPr>
        <w:shd w:val="clear" w:color="auto" w:fill="FFFFFF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sk-SK" w:eastAsia="sk-SK"/>
        </w:rPr>
      </w:pPr>
      <w:r w:rsidRPr="008D30D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k-SK" w:eastAsia="sk-SK"/>
        </w:rPr>
        <w:t>Ústavný vývoj 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sk-SK" w:eastAsia="sk-SK"/>
        </w:rPr>
        <w:t> </w:t>
      </w:r>
      <w:r w:rsidRPr="008D30D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sk-SK" w:eastAsia="sk-SK"/>
        </w:rPr>
        <w:t>SR</w:t>
      </w:r>
    </w:p>
    <w:p w:rsidR="008D30DC" w:rsidRPr="008D30DC" w:rsidRDefault="008D30DC" w:rsidP="008D30DC">
      <w:pPr>
        <w:shd w:val="clear" w:color="auto" w:fill="FFFFFF"/>
        <w:autoSpaceDN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sk-SK" w:eastAsia="sk-SK"/>
        </w:rPr>
      </w:pPr>
      <w:bookmarkStart w:id="0" w:name="_GoBack"/>
      <w:bookmarkEnd w:id="0"/>
    </w:p>
    <w:p w:rsidR="008D30DC" w:rsidRPr="008D30DC" w:rsidRDefault="008D30DC" w:rsidP="008D30DC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Ústava Slovenskej Republiky prešla svojím vývojom, ktorý súvisí s jednotlivými štátnymi zriad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e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niami, ktorých bolo naše súčasné územie súčasťou. </w:t>
      </w:r>
    </w:p>
    <w:p w:rsidR="008D30DC" w:rsidRPr="008D30DC" w:rsidRDefault="008D30DC" w:rsidP="008D30DC">
      <w:pPr>
        <w:numPr>
          <w:ilvl w:val="0"/>
          <w:numId w:val="2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V rokoch 1848 – 1918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 bolo územie Slovenska súčasťou Rakúsko – Uhorskej monarchie, kde platila ústava vyhlásená rozhodnutím cisára. Je známa aj ako 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„ústava absolutistického Rakúska“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.</w:t>
      </w:r>
    </w:p>
    <w:p w:rsidR="008D30DC" w:rsidRPr="008D30DC" w:rsidRDefault="008D30DC" w:rsidP="008D30DC">
      <w:pPr>
        <w:numPr>
          <w:ilvl w:val="0"/>
          <w:numId w:val="2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V rokoch 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1918 – 1920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 platilo takzvané 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„ústavné provizórium“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. Znamená to, že ústava sa v tomto období formovala, keďže vznikol nový štátny útvar ČSR a platila istá forma prov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i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zórnej (dočasnej) ústavy.</w:t>
      </w:r>
    </w:p>
    <w:p w:rsidR="008D30DC" w:rsidRPr="008D30DC" w:rsidRDefault="008D30DC" w:rsidP="008D30DC">
      <w:pPr>
        <w:numPr>
          <w:ilvl w:val="0"/>
          <w:numId w:val="2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29. február 1920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 bola vyhlásená „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Ústavná listina Československej republiky“ 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a ústavné provizórium skončilo. Ústava z roku 1920 bola vypracovaná podľa vzoru francúzskej, am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e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rickej a </w:t>
      </w:r>
      <w:proofErr w:type="spellStart"/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weimarskej</w:t>
      </w:r>
      <w:proofErr w:type="spellEnd"/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 (nemeckej) ústavy. Platila až do roku 1939. </w:t>
      </w:r>
    </w:p>
    <w:p w:rsidR="008D30DC" w:rsidRPr="008D30DC" w:rsidRDefault="008D30DC" w:rsidP="008D30DC">
      <w:pPr>
        <w:autoSpaceDN/>
        <w:spacing w:after="0" w:line="240" w:lineRule="auto"/>
        <w:ind w:left="714"/>
        <w:contextualSpacing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Nový štát sa stal parlamentnou demokraciou, republikou s dôsledným rozdelením zákon</w:t>
      </w: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o</w:t>
      </w: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darnej, výkonnej a súdnej moci. </w:t>
      </w:r>
    </w:p>
    <w:p w:rsidR="008D30DC" w:rsidRPr="008D30DC" w:rsidRDefault="008D30DC" w:rsidP="008D30DC">
      <w:pPr>
        <w:autoSpaceDN/>
        <w:spacing w:after="0" w:line="240" w:lineRule="auto"/>
        <w:ind w:left="714"/>
        <w:contextualSpacing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Národné zhromaždenie</w:t>
      </w: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, ako najvyšší zákonodarný orgán sa skladal z 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dvoch komôr – s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e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 xml:space="preserve">nátu a poslaneckej snemovne. </w:t>
      </w: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Snemovňu s 300 poslancami volili vo všeobecných, tajných a priamych voľbách občania starší ako 21 rokov. 150 členný senát volili občania starší ako 26 rokov. Senátor musel mať najmenej 45, poslanec 30 rokov. Po prvý krát mali 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volebné právo aj ženy</w:t>
      </w: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.  </w:t>
      </w:r>
    </w:p>
    <w:p w:rsidR="008D30DC" w:rsidRPr="008D30DC" w:rsidRDefault="008D30DC" w:rsidP="008D30DC">
      <w:pPr>
        <w:autoSpaceDN/>
        <w:spacing w:after="0" w:line="240" w:lineRule="auto"/>
        <w:ind w:left="714"/>
        <w:contextualSpacing/>
        <w:jc w:val="both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Na čele štátu</w:t>
      </w: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stál parlamentom volený 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prezident</w:t>
      </w: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na obdobie 7 rokov s rozsiahlymi práv</w:t>
      </w: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o</w:t>
      </w: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mocami. 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Prezident menoval vládu</w:t>
      </w: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, ktorá však bez podpory väčšiny v parlamente nemohla vládnuť. S výnimkou krátkych prechodných období,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tzv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„úradníckych vlád“ mala medzivo</w:t>
      </w: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j</w:t>
      </w: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nová republika koaličné vlády. </w:t>
      </w:r>
    </w:p>
    <w:p w:rsidR="008D30DC" w:rsidRPr="008D30DC" w:rsidRDefault="008D30DC" w:rsidP="008D30DC">
      <w:pPr>
        <w:autoSpaceDN/>
        <w:spacing w:after="0" w:line="240" w:lineRule="auto"/>
        <w:ind w:left="714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Vláda 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cs-CZ"/>
        </w:rPr>
        <w:t>mala vo svojich rukách výkonnú moc.</w:t>
      </w:r>
    </w:p>
    <w:p w:rsidR="008D30DC" w:rsidRPr="008D30DC" w:rsidRDefault="008D30DC" w:rsidP="008D30DC">
      <w:pPr>
        <w:shd w:val="clear" w:color="auto" w:fill="FFFFFF"/>
        <w:autoSpaceDN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Ústava 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rušila všetky šľachtické výsady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 a zaviedla formálnu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 rovnosť pred zák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o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nom.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 Ustanovovala 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slobodu 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osobnú, domovú, tlačovú,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zhromažďovaciu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, slobodu nábože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n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stva, prejavu a mienky. Zaručovala 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právo na súkromné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 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vlastníctvo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, ktoré bolo možné o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b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medziť len zákonom, a to pri vyrovnaní príslušnou náhradou. Podľa zmluvy zo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Saint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Ge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r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main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obsahovala ústava aj články o 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ochrane menšín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 a to rasových, náboženských i národnostných. Zabezpečovala príslušníkom menšín rovnaké občianske a politické práva, prístup do verejných služieb, používanie materinského jazyka atď. Ochrana menšín sa však nevzťahovala na celé skupiny obyvateľstva, ale len na jednotlivých občanov.</w:t>
      </w:r>
    </w:p>
    <w:p w:rsidR="008D30DC" w:rsidRPr="008D30DC" w:rsidRDefault="008D30DC" w:rsidP="008D30DC">
      <w:pPr>
        <w:shd w:val="clear" w:color="auto" w:fill="FFFFFF"/>
        <w:autoSpaceDN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Štátnym jazykom prvej ČSR bol „</w:t>
      </w: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jazyk československý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“; ktorý sa mal používať v dvoch zneniach – českom a slovenskom. </w:t>
      </w:r>
    </w:p>
    <w:p w:rsidR="008D30DC" w:rsidRPr="008D30DC" w:rsidRDefault="008D30DC" w:rsidP="008D30DC">
      <w:pPr>
        <w:shd w:val="clear" w:color="auto" w:fill="FFFFFF"/>
        <w:autoSpaceDN/>
        <w:spacing w:after="0" w:line="240" w:lineRule="auto"/>
        <w:ind w:left="720"/>
        <w:contextualSpacing/>
        <w:jc w:val="both"/>
        <w:rPr>
          <w:color w:val="000000"/>
          <w:lang w:val="sk-SK"/>
        </w:rPr>
      </w:pPr>
      <w:r w:rsidRPr="008D30DC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Idea politického čechoslovakizmu 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vychádzala z predstavy, že ČSR je štátom jedného če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s</w:t>
      </w:r>
      <w:r w:rsidRPr="008D30DC">
        <w:rPr>
          <w:rFonts w:ascii="Times New Roman" w:eastAsia="Times New Roman" w:hAnsi="Times New Roman"/>
          <w:sz w:val="24"/>
          <w:szCs w:val="24"/>
          <w:lang w:val="sk-SK" w:eastAsia="sk-SK"/>
        </w:rPr>
        <w:t>koslovenského národa.</w:t>
      </w:r>
    </w:p>
    <w:p w:rsidR="008D30DC" w:rsidRPr="008D30DC" w:rsidRDefault="008D30DC" w:rsidP="008D30DC">
      <w:pPr>
        <w:numPr>
          <w:ilvl w:val="0"/>
          <w:numId w:val="2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21. júl 1939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 – bola prijatá 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 xml:space="preserve">„ústava Slovenskej republiky“. 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Vznikla  podľa vzoru Talianska a Portugalska. Bola to ústava smerujúca ku kresťanským hodnotám, ale zároveň obsahovala aj zákony, ktoré riešili </w:t>
      </w:r>
      <w:proofErr w:type="spellStart"/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tkz</w:t>
      </w:r>
      <w:proofErr w:type="spellEnd"/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. „židovskú problematiku“. </w:t>
      </w:r>
    </w:p>
    <w:p w:rsidR="008D30DC" w:rsidRPr="008D30DC" w:rsidRDefault="008D30DC" w:rsidP="008D30DC">
      <w:pPr>
        <w:autoSpaceDN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D30DC">
        <w:rPr>
          <w:rFonts w:ascii="Times New Roman" w:hAnsi="Times New Roman"/>
          <w:b/>
          <w:sz w:val="24"/>
          <w:szCs w:val="24"/>
          <w:lang w:val="sk-SK"/>
        </w:rPr>
        <w:t>Podľa Ústavy SR bola:</w:t>
      </w:r>
    </w:p>
    <w:p w:rsidR="008D30DC" w:rsidRPr="008D30DC" w:rsidRDefault="008D30DC" w:rsidP="008D30DC">
      <w:pPr>
        <w:numPr>
          <w:ilvl w:val="0"/>
          <w:numId w:val="2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8D30DC">
        <w:rPr>
          <w:rFonts w:ascii="Times New Roman" w:hAnsi="Times New Roman"/>
          <w:b/>
          <w:sz w:val="24"/>
          <w:szCs w:val="24"/>
          <w:lang w:val="sk-SK"/>
        </w:rPr>
        <w:t xml:space="preserve">Slovenská republika </w:t>
      </w:r>
      <w:r w:rsidRPr="008D30DC">
        <w:rPr>
          <w:rFonts w:ascii="Times New Roman" w:hAnsi="Times New Roman"/>
          <w:sz w:val="24"/>
          <w:szCs w:val="24"/>
          <w:lang w:val="sk-SK"/>
        </w:rPr>
        <w:t>– autoritatívny režim.</w:t>
      </w:r>
    </w:p>
    <w:p w:rsidR="008D30DC" w:rsidRPr="008D30DC" w:rsidRDefault="008D30DC" w:rsidP="008D30DC">
      <w:pPr>
        <w:numPr>
          <w:ilvl w:val="0"/>
          <w:numId w:val="2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8D30DC">
        <w:rPr>
          <w:rFonts w:ascii="Times New Roman" w:hAnsi="Times New Roman"/>
          <w:b/>
          <w:sz w:val="24"/>
          <w:szCs w:val="24"/>
          <w:lang w:val="sk-SK"/>
        </w:rPr>
        <w:t>Zákonodárna</w:t>
      </w:r>
      <w:proofErr w:type="spellEnd"/>
      <w:r w:rsidRPr="008D30DC">
        <w:rPr>
          <w:rFonts w:ascii="Times New Roman" w:hAnsi="Times New Roman"/>
          <w:b/>
          <w:sz w:val="24"/>
          <w:szCs w:val="24"/>
          <w:lang w:val="sk-SK"/>
        </w:rPr>
        <w:t xml:space="preserve"> moc </w:t>
      </w:r>
      <w:r w:rsidRPr="008D30DC">
        <w:rPr>
          <w:rFonts w:ascii="Times New Roman" w:hAnsi="Times New Roman"/>
          <w:sz w:val="24"/>
          <w:szCs w:val="24"/>
          <w:lang w:val="sk-SK"/>
        </w:rPr>
        <w:t xml:space="preserve">– </w:t>
      </w:r>
      <w:r w:rsidRPr="008D30DC">
        <w:rPr>
          <w:rFonts w:ascii="Times New Roman" w:hAnsi="Times New Roman"/>
          <w:b/>
          <w:sz w:val="24"/>
          <w:szCs w:val="24"/>
          <w:lang w:val="sk-SK"/>
        </w:rPr>
        <w:t>snem</w:t>
      </w:r>
      <w:r w:rsidRPr="008D30DC">
        <w:rPr>
          <w:rFonts w:ascii="Times New Roman" w:hAnsi="Times New Roman"/>
          <w:sz w:val="24"/>
          <w:szCs w:val="24"/>
          <w:lang w:val="sk-SK"/>
        </w:rPr>
        <w:t>, ktorý mal 80 poslancov volených na 5 rokov.</w:t>
      </w:r>
    </w:p>
    <w:p w:rsidR="008D30DC" w:rsidRPr="008D30DC" w:rsidRDefault="008D30DC" w:rsidP="008D30DC">
      <w:pPr>
        <w:numPr>
          <w:ilvl w:val="0"/>
          <w:numId w:val="2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8D30DC">
        <w:rPr>
          <w:rFonts w:ascii="Times New Roman" w:hAnsi="Times New Roman"/>
          <w:b/>
          <w:sz w:val="24"/>
          <w:szCs w:val="24"/>
          <w:lang w:val="sk-SK"/>
        </w:rPr>
        <w:t xml:space="preserve">Prezident </w:t>
      </w:r>
      <w:r w:rsidRPr="008D30DC">
        <w:rPr>
          <w:rFonts w:ascii="Times New Roman" w:hAnsi="Times New Roman"/>
          <w:sz w:val="24"/>
          <w:szCs w:val="24"/>
          <w:lang w:val="sk-SK"/>
        </w:rPr>
        <w:t>– volený poslancami snemu na obdobie 7 rokov. Prezident mal právo zv</w:t>
      </w:r>
      <w:r w:rsidRPr="008D30DC">
        <w:rPr>
          <w:rFonts w:ascii="Times New Roman" w:hAnsi="Times New Roman"/>
          <w:sz w:val="24"/>
          <w:szCs w:val="24"/>
          <w:lang w:val="sk-SK"/>
        </w:rPr>
        <w:t>o</w:t>
      </w:r>
      <w:r w:rsidRPr="008D30DC">
        <w:rPr>
          <w:rFonts w:ascii="Times New Roman" w:hAnsi="Times New Roman"/>
          <w:sz w:val="24"/>
          <w:szCs w:val="24"/>
          <w:lang w:val="sk-SK"/>
        </w:rPr>
        <w:t>lávať  a rozpúšťať snem, menovať a prepustiť členov vlády, podpisovať zákony a nariadenia, so súhlasom snemu vypovedať vojnu a uzatvoriť mier.</w:t>
      </w:r>
    </w:p>
    <w:p w:rsidR="008D30DC" w:rsidRPr="008D30DC" w:rsidRDefault="008D30DC" w:rsidP="008D30DC">
      <w:pPr>
        <w:numPr>
          <w:ilvl w:val="0"/>
          <w:numId w:val="2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8D30DC">
        <w:rPr>
          <w:rFonts w:ascii="Times New Roman" w:hAnsi="Times New Roman"/>
          <w:b/>
          <w:sz w:val="24"/>
          <w:szCs w:val="24"/>
          <w:lang w:val="sk-SK"/>
        </w:rPr>
        <w:lastRenderedPageBreak/>
        <w:t xml:space="preserve">Výkonná moc – vláda – </w:t>
      </w:r>
      <w:r w:rsidRPr="008D30DC">
        <w:rPr>
          <w:rFonts w:ascii="Times New Roman" w:hAnsi="Times New Roman"/>
          <w:sz w:val="24"/>
          <w:szCs w:val="24"/>
          <w:lang w:val="sk-SK"/>
        </w:rPr>
        <w:t>bola menovaná prezidentom. Tvorili ju predseda a osem ministrov.</w:t>
      </w:r>
    </w:p>
    <w:p w:rsidR="008D30DC" w:rsidRPr="008D30DC" w:rsidRDefault="008D30DC" w:rsidP="008D30DC">
      <w:pPr>
        <w:numPr>
          <w:ilvl w:val="0"/>
          <w:numId w:val="2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D30DC">
        <w:rPr>
          <w:rFonts w:ascii="Times New Roman" w:hAnsi="Times New Roman"/>
          <w:b/>
          <w:sz w:val="24"/>
          <w:szCs w:val="24"/>
          <w:lang w:val="sk-SK"/>
        </w:rPr>
        <w:t xml:space="preserve">Štátna rada – </w:t>
      </w:r>
      <w:r w:rsidRPr="008D30DC">
        <w:rPr>
          <w:rFonts w:ascii="Times New Roman" w:hAnsi="Times New Roman"/>
          <w:sz w:val="24"/>
          <w:szCs w:val="24"/>
          <w:lang w:val="sk-SK"/>
        </w:rPr>
        <w:t>inštitúcia, ktorá mal 10 členov, menovaných prezidentom. Mala pr</w:t>
      </w:r>
      <w:r w:rsidRPr="008D30DC">
        <w:rPr>
          <w:rFonts w:ascii="Times New Roman" w:hAnsi="Times New Roman"/>
          <w:sz w:val="24"/>
          <w:szCs w:val="24"/>
          <w:lang w:val="sk-SK"/>
        </w:rPr>
        <w:t>á</w:t>
      </w:r>
      <w:r w:rsidRPr="008D30DC">
        <w:rPr>
          <w:rFonts w:ascii="Times New Roman" w:hAnsi="Times New Roman"/>
          <w:sz w:val="24"/>
          <w:szCs w:val="24"/>
          <w:lang w:val="sk-SK"/>
        </w:rPr>
        <w:t>vomoc: trestne stíhať prezidenta, členov vlády, rozhodovať o strate poslaneckého mandátu, podávať návrhy zákonov.</w:t>
      </w:r>
    </w:p>
    <w:p w:rsidR="008D30DC" w:rsidRPr="008D30DC" w:rsidRDefault="008D30DC" w:rsidP="008D30DC">
      <w:pPr>
        <w:numPr>
          <w:ilvl w:val="0"/>
          <w:numId w:val="23"/>
        </w:numPr>
        <w:autoSpaceDN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D30DC">
        <w:rPr>
          <w:rFonts w:ascii="Times New Roman" w:hAnsi="Times New Roman"/>
          <w:b/>
          <w:sz w:val="24"/>
          <w:szCs w:val="24"/>
          <w:lang w:val="sk-SK"/>
        </w:rPr>
        <w:t xml:space="preserve">Ústava zavádzala aj stavovský systém </w:t>
      </w:r>
      <w:r w:rsidRPr="008D30DC">
        <w:rPr>
          <w:rFonts w:ascii="Times New Roman" w:hAnsi="Times New Roman"/>
          <w:sz w:val="24"/>
          <w:szCs w:val="24"/>
          <w:lang w:val="sk-SK"/>
        </w:rPr>
        <w:t>– občania sa mali združovať do šiestich st</w:t>
      </w:r>
      <w:r w:rsidRPr="008D30DC">
        <w:rPr>
          <w:rFonts w:ascii="Times New Roman" w:hAnsi="Times New Roman"/>
          <w:sz w:val="24"/>
          <w:szCs w:val="24"/>
          <w:lang w:val="sk-SK"/>
        </w:rPr>
        <w:t>a</w:t>
      </w:r>
      <w:r w:rsidRPr="008D30DC">
        <w:rPr>
          <w:rFonts w:ascii="Times New Roman" w:hAnsi="Times New Roman"/>
          <w:sz w:val="24"/>
          <w:szCs w:val="24"/>
          <w:lang w:val="sk-SK"/>
        </w:rPr>
        <w:t>vov: 1. Poľnohospodárstvo, 2. Priemysel, 3. Obchod, 4. Peňažníctvo a poisťovníctvo, 5. Slobodné povolania, 6. Verejní zamestnanci a osvetoví pracovn</w:t>
      </w:r>
      <w:r w:rsidRPr="008D30DC">
        <w:rPr>
          <w:rFonts w:ascii="Times New Roman" w:hAnsi="Times New Roman"/>
          <w:sz w:val="24"/>
          <w:szCs w:val="24"/>
          <w:lang w:val="sk-SK"/>
        </w:rPr>
        <w:t>í</w:t>
      </w:r>
      <w:r w:rsidRPr="008D30DC">
        <w:rPr>
          <w:rFonts w:ascii="Times New Roman" w:hAnsi="Times New Roman"/>
          <w:sz w:val="24"/>
          <w:szCs w:val="24"/>
          <w:lang w:val="sk-SK"/>
        </w:rPr>
        <w:t xml:space="preserve">ci. (Tento systém sa do praxe nezaviedol – </w:t>
      </w:r>
      <w:r w:rsidRPr="008D30DC">
        <w:rPr>
          <w:rFonts w:ascii="Times New Roman" w:hAnsi="Times New Roman"/>
          <w:b/>
          <w:sz w:val="24"/>
          <w:szCs w:val="24"/>
          <w:lang w:val="sk-SK"/>
        </w:rPr>
        <w:t xml:space="preserve">1942 </w:t>
      </w:r>
      <w:r w:rsidRPr="008D30DC">
        <w:rPr>
          <w:rFonts w:ascii="Times New Roman" w:hAnsi="Times New Roman"/>
          <w:sz w:val="24"/>
          <w:szCs w:val="24"/>
          <w:lang w:val="sk-SK"/>
        </w:rPr>
        <w:t xml:space="preserve">– nahradila ho </w:t>
      </w:r>
      <w:r w:rsidRPr="008D30DC">
        <w:rPr>
          <w:rFonts w:ascii="Times New Roman" w:hAnsi="Times New Roman"/>
          <w:b/>
          <w:sz w:val="24"/>
          <w:szCs w:val="24"/>
          <w:lang w:val="sk-SK"/>
        </w:rPr>
        <w:t>Slovenská pracuj</w:t>
      </w:r>
      <w:r w:rsidRPr="008D30DC">
        <w:rPr>
          <w:rFonts w:ascii="Times New Roman" w:hAnsi="Times New Roman"/>
          <w:b/>
          <w:sz w:val="24"/>
          <w:szCs w:val="24"/>
          <w:lang w:val="sk-SK"/>
        </w:rPr>
        <w:t>ú</w:t>
      </w:r>
      <w:r w:rsidRPr="008D30DC">
        <w:rPr>
          <w:rFonts w:ascii="Times New Roman" w:hAnsi="Times New Roman"/>
          <w:b/>
          <w:sz w:val="24"/>
          <w:szCs w:val="24"/>
          <w:lang w:val="sk-SK"/>
        </w:rPr>
        <w:t>ca pospolitosť</w:t>
      </w:r>
      <w:r w:rsidRPr="008D30DC">
        <w:rPr>
          <w:rFonts w:ascii="Times New Roman" w:hAnsi="Times New Roman"/>
          <w:sz w:val="24"/>
          <w:szCs w:val="24"/>
          <w:lang w:val="sk-SK"/>
        </w:rPr>
        <w:t>, v ktorej začali pôsobiť záujmové združenia s povinným členstvom).</w:t>
      </w:r>
    </w:p>
    <w:p w:rsidR="008D30DC" w:rsidRPr="008D30DC" w:rsidRDefault="008D30DC" w:rsidP="008D30DC">
      <w:pPr>
        <w:numPr>
          <w:ilvl w:val="0"/>
          <w:numId w:val="2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8D30DC">
        <w:rPr>
          <w:rFonts w:ascii="Times New Roman" w:hAnsi="Times New Roman"/>
          <w:b/>
          <w:sz w:val="24"/>
          <w:szCs w:val="24"/>
          <w:lang w:val="sk-SK"/>
        </w:rPr>
        <w:t xml:space="preserve">Hlinková slovenská ľudová strana – </w:t>
      </w:r>
      <w:r w:rsidRPr="008D30DC">
        <w:rPr>
          <w:rFonts w:ascii="Times New Roman" w:hAnsi="Times New Roman"/>
          <w:sz w:val="24"/>
          <w:szCs w:val="24"/>
          <w:lang w:val="sk-SK"/>
        </w:rPr>
        <w:t xml:space="preserve">jediná slovenská strana, pomocou ktorej sa mohli Slováci zúčastniť na štátnej moci. To isté platilo pre politické strany nemeckej a maďarskej menšiny.  </w:t>
      </w:r>
    </w:p>
    <w:p w:rsidR="008D30DC" w:rsidRPr="008D30DC" w:rsidRDefault="008D30DC" w:rsidP="008D30DC">
      <w:pPr>
        <w:numPr>
          <w:ilvl w:val="0"/>
          <w:numId w:val="2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8D30DC">
        <w:rPr>
          <w:rFonts w:ascii="Times New Roman" w:hAnsi="Times New Roman"/>
          <w:b/>
          <w:sz w:val="24"/>
          <w:szCs w:val="24"/>
          <w:lang w:val="sk-SK"/>
        </w:rPr>
        <w:t>V štáte pôsobili aj jednotné mládežnícke a polovojenské organizácie, nábože</w:t>
      </w:r>
      <w:r w:rsidRPr="008D30DC">
        <w:rPr>
          <w:rFonts w:ascii="Times New Roman" w:hAnsi="Times New Roman"/>
          <w:b/>
          <w:sz w:val="24"/>
          <w:szCs w:val="24"/>
          <w:lang w:val="sk-SK"/>
        </w:rPr>
        <w:t>n</w:t>
      </w:r>
      <w:r w:rsidRPr="008D30DC">
        <w:rPr>
          <w:rFonts w:ascii="Times New Roman" w:hAnsi="Times New Roman"/>
          <w:b/>
          <w:sz w:val="24"/>
          <w:szCs w:val="24"/>
          <w:lang w:val="sk-SK"/>
        </w:rPr>
        <w:t>ské spolky a organizácie:</w:t>
      </w:r>
      <w:r w:rsidRPr="008D30DC">
        <w:rPr>
          <w:rFonts w:ascii="Times New Roman" w:hAnsi="Times New Roman"/>
          <w:sz w:val="24"/>
          <w:szCs w:val="24"/>
          <w:lang w:val="sk-SK"/>
        </w:rPr>
        <w:t xml:space="preserve"> Hlinková mládež, Hlinková garda, Združenie katolíckej mládeže, Združenie evanjelickej mládeže.</w:t>
      </w:r>
    </w:p>
    <w:p w:rsidR="008D30DC" w:rsidRPr="008D30DC" w:rsidRDefault="008D30DC" w:rsidP="008D30DC">
      <w:pPr>
        <w:numPr>
          <w:ilvl w:val="0"/>
          <w:numId w:val="23"/>
        </w:numPr>
        <w:autoSpaceDN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8D30DC">
        <w:rPr>
          <w:rFonts w:ascii="Times New Roman" w:hAnsi="Times New Roman"/>
          <w:b/>
          <w:sz w:val="24"/>
          <w:szCs w:val="24"/>
          <w:lang w:val="sk-SK"/>
        </w:rPr>
        <w:t>Režim Slovenskej republiky sa opieral aj o služby tajnej polície  - Ústredie štá</w:t>
      </w:r>
      <w:r w:rsidRPr="008D30DC">
        <w:rPr>
          <w:rFonts w:ascii="Times New Roman" w:hAnsi="Times New Roman"/>
          <w:b/>
          <w:sz w:val="24"/>
          <w:szCs w:val="24"/>
          <w:lang w:val="sk-SK"/>
        </w:rPr>
        <w:t>t</w:t>
      </w:r>
      <w:r w:rsidRPr="008D30DC">
        <w:rPr>
          <w:rFonts w:ascii="Times New Roman" w:hAnsi="Times New Roman"/>
          <w:b/>
          <w:sz w:val="24"/>
          <w:szCs w:val="24"/>
          <w:lang w:val="sk-SK"/>
        </w:rPr>
        <w:t xml:space="preserve">nej bezpečnosti – </w:t>
      </w:r>
      <w:r w:rsidRPr="008D30DC">
        <w:rPr>
          <w:rFonts w:ascii="Times New Roman" w:hAnsi="Times New Roman"/>
          <w:sz w:val="24"/>
          <w:szCs w:val="24"/>
          <w:lang w:val="sk-SK"/>
        </w:rPr>
        <w:t>zameriavalo sa na odhaľovanie jednotlivcov a skupín pracujúcich v ilegalite, na odhaľovanie špionáže zo strany iných štátov a pod.</w:t>
      </w:r>
      <w:r w:rsidRPr="008D30DC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8D30DC" w:rsidRPr="008D30DC" w:rsidRDefault="008D30DC" w:rsidP="008D30DC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           Táto ústava platila do roku 1945.</w:t>
      </w:r>
    </w:p>
    <w:p w:rsidR="008D30DC" w:rsidRPr="008D30DC" w:rsidRDefault="008D30DC" w:rsidP="008D30DC">
      <w:pPr>
        <w:numPr>
          <w:ilvl w:val="0"/>
          <w:numId w:val="2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V roku 1945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 bola opätovne obnovená ČSR a až do roku 1948 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platila ústava z roku 1920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.</w:t>
      </w:r>
    </w:p>
    <w:p w:rsidR="008D30DC" w:rsidRPr="008D30DC" w:rsidRDefault="008D30DC" w:rsidP="008D30DC">
      <w:pPr>
        <w:numPr>
          <w:ilvl w:val="0"/>
          <w:numId w:val="2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9. máj 1948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 – schválená 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nová ústava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, ktorá neobsahovala delenie politickej moci. Česk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o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slovensko sa stáva ľudovodemokratickou republikou.</w:t>
      </w:r>
    </w:p>
    <w:p w:rsidR="008D30DC" w:rsidRPr="008D30DC" w:rsidRDefault="008D30DC" w:rsidP="008D30DC">
      <w:pPr>
        <w:shd w:val="clear" w:color="auto" w:fill="FFFFFF"/>
        <w:autoSpaceDN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Národné zhromaždenie je  najvyšším zákonodarným  orgánom.</w:t>
      </w:r>
    </w:p>
    <w:p w:rsidR="008D30DC" w:rsidRPr="008D30DC" w:rsidRDefault="008D30DC" w:rsidP="008D30DC">
      <w:pPr>
        <w:shd w:val="clear" w:color="auto" w:fill="FFFFFF"/>
        <w:autoSpaceDN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Ústava proklamovala právo na slobodu prejavu, vyznania, petičné právo, nezávislé súdni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c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tvo a nedotknuteľnosť súkromného vlastníctva, sociálne práva- právo na prácu, vzdelanie a odpočinok</w:t>
      </w:r>
    </w:p>
    <w:p w:rsidR="008D30DC" w:rsidRPr="008D30DC" w:rsidRDefault="008D30DC" w:rsidP="008D30DC">
      <w:pPr>
        <w:shd w:val="clear" w:color="auto" w:fill="FFFFFF"/>
        <w:autoSpaceDN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Ústavný súd nebol zriadený.</w:t>
      </w:r>
    </w:p>
    <w:p w:rsidR="008D30DC" w:rsidRPr="008D30DC" w:rsidRDefault="008D30DC" w:rsidP="008D30DC">
      <w:pPr>
        <w:shd w:val="clear" w:color="auto" w:fill="FFFFFF"/>
        <w:autoSpaceDN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Zdrojom moci bol ľud zastupovaný komunistickou stranou. </w:t>
      </w:r>
    </w:p>
    <w:p w:rsidR="008D30DC" w:rsidRPr="008D30DC" w:rsidRDefault="008D30DC" w:rsidP="008D30DC">
      <w:pPr>
        <w:numPr>
          <w:ilvl w:val="0"/>
          <w:numId w:val="2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11. júl 1960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 - 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 xml:space="preserve"> prijatá „socialistická ústava“, 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ktorá bola napísaná v duchu </w:t>
      </w:r>
      <w:proofErr w:type="spellStart"/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marxisticko-leninistickej</w:t>
      </w:r>
      <w:proofErr w:type="spellEnd"/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 ideológie. </w:t>
      </w:r>
    </w:p>
    <w:p w:rsidR="008D30DC" w:rsidRPr="008D30DC" w:rsidRDefault="008D30DC" w:rsidP="008D30DC">
      <w:pPr>
        <w:shd w:val="clear" w:color="auto" w:fill="FFFFFF"/>
        <w:autoSpaceDN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Ústava deklarovala, že socializmus v ČSR je dobudovaný; vedúcu úlohu v štáte má iba K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o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munistická strana Československá ; zmenil sa názov štátu  a štátne symboly; nový názov štátu: Československá socialistická republika.</w:t>
      </w:r>
    </w:p>
    <w:p w:rsidR="008D30DC" w:rsidRPr="008D30DC" w:rsidRDefault="008D30DC" w:rsidP="008D30DC">
      <w:pPr>
        <w:numPr>
          <w:ilvl w:val="0"/>
          <w:numId w:val="2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1968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 ústava bola doplnená o 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zákon o československej federácií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 – upravoval pomery medzi Českom a Slovenskom (formálny zákon – v praxi sa neuplatnil).</w:t>
      </w:r>
    </w:p>
    <w:p w:rsidR="008D30DC" w:rsidRPr="008D30DC" w:rsidRDefault="008D30DC" w:rsidP="008D30DC">
      <w:pPr>
        <w:numPr>
          <w:ilvl w:val="0"/>
          <w:numId w:val="2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V roku 1989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 (po nežnej revolúcií) sa z tejto ústavy vypustili slová o vedúcej funkcií kom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u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nistickej strany.</w:t>
      </w:r>
    </w:p>
    <w:p w:rsidR="008D30DC" w:rsidRPr="008D30DC" w:rsidRDefault="008D30DC" w:rsidP="008D30DC">
      <w:pPr>
        <w:numPr>
          <w:ilvl w:val="0"/>
          <w:numId w:val="2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V roku 1991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 bola prijatá 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Listina základných práv a slobôd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 – ktorá sa stala súčasťou úst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a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vy. Táto listina transformovala ústavu na západoeurópsky typ ústav. Riešila ochranu zmenu právneho poriadku, ukotvila právo na súkromný majetok a na jeho ochranu, humanizovala trestné právo – bol zrušený trest smrti, zmenilo sa postavenie súdov, polície, notárstva, a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d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vokácie a prokuratúry.</w:t>
      </w:r>
    </w:p>
    <w:p w:rsidR="008D30DC" w:rsidRPr="008D30DC" w:rsidRDefault="008D30DC" w:rsidP="008D30DC">
      <w:pPr>
        <w:numPr>
          <w:ilvl w:val="0"/>
          <w:numId w:val="22"/>
        </w:num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V roku 1992 (1. 9. 1992)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 bola v Národnej rade Slovenskej republiky prijatá 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ústava sam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o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statnej Slovenskej republiky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. Táto nadobudla účinnosť od 1. 1. 1993. Táto ústava s malými zmenami </w:t>
      </w:r>
      <w:r w:rsidRPr="008D30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platí dodnes</w:t>
      </w:r>
      <w:r w:rsidRPr="008D30DC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>.</w:t>
      </w:r>
    </w:p>
    <w:p w:rsidR="008D30DC" w:rsidRPr="008D30DC" w:rsidRDefault="008D30DC" w:rsidP="008D30DC">
      <w:pPr>
        <w:autoSpaceDN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cs-CZ"/>
        </w:rPr>
      </w:pPr>
    </w:p>
    <w:p w:rsidR="008D30DC" w:rsidRPr="008D30DC" w:rsidRDefault="008D30DC" w:rsidP="008D30DC">
      <w:pPr>
        <w:autoSpaceDN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cs-CZ"/>
        </w:rPr>
      </w:pPr>
      <w:r w:rsidRPr="008D30DC"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cs-CZ"/>
        </w:rPr>
        <w:lastRenderedPageBreak/>
        <w:t>Československí prezidenti:</w:t>
      </w:r>
    </w:p>
    <w:p w:rsidR="008D30DC" w:rsidRPr="008D30DC" w:rsidRDefault="008D30DC" w:rsidP="008D30DC">
      <w:pPr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Tomáš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Garrique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Masaryk (1918 – 1935)</w:t>
      </w:r>
    </w:p>
    <w:p w:rsidR="008D30DC" w:rsidRPr="008D30DC" w:rsidRDefault="008D30DC" w:rsidP="008D30DC">
      <w:pPr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k-SK" w:eastAsia="cs-CZ"/>
        </w:rPr>
      </w:pP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Edvard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Beneš (1935 – 1948)</w:t>
      </w:r>
    </w:p>
    <w:p w:rsidR="008D30DC" w:rsidRPr="008D30DC" w:rsidRDefault="008D30DC" w:rsidP="008D30DC">
      <w:pPr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Emil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Hácha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(1938 – 1945 – iba český prezident) </w:t>
      </w:r>
    </w:p>
    <w:p w:rsidR="008D30DC" w:rsidRPr="008D30DC" w:rsidRDefault="008D30DC" w:rsidP="008D30DC">
      <w:pPr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Jozef Tiso (1939 – 1945 - prezident Slovenskej republiky)</w:t>
      </w:r>
    </w:p>
    <w:p w:rsidR="008D30DC" w:rsidRPr="008D30DC" w:rsidRDefault="008D30DC" w:rsidP="008D30DC">
      <w:pPr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Klement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Gottvald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(1948 – 1953)</w:t>
      </w:r>
    </w:p>
    <w:p w:rsidR="008D30DC" w:rsidRPr="008D30DC" w:rsidRDefault="008D30DC" w:rsidP="008D30DC">
      <w:pPr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Antonín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Zápotocký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(1953 – 1957)</w:t>
      </w:r>
    </w:p>
    <w:p w:rsidR="008D30DC" w:rsidRPr="008D30DC" w:rsidRDefault="008D30DC" w:rsidP="008D30DC">
      <w:pPr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Antonín Novotný (1957 – 1968)</w:t>
      </w:r>
    </w:p>
    <w:p w:rsidR="008D30DC" w:rsidRPr="008D30DC" w:rsidRDefault="008D30DC" w:rsidP="008D30DC">
      <w:pPr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k-SK" w:eastAsia="cs-CZ"/>
        </w:rPr>
      </w:pP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Ludvík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Svoboda (1968 – 1975)</w:t>
      </w:r>
    </w:p>
    <w:p w:rsidR="008D30DC" w:rsidRPr="008D30DC" w:rsidRDefault="008D30DC" w:rsidP="008D30DC">
      <w:pPr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Gustáv Husák (1975 – 1989)</w:t>
      </w:r>
    </w:p>
    <w:p w:rsidR="008D30DC" w:rsidRPr="008D30DC" w:rsidRDefault="008D30DC" w:rsidP="008D30DC">
      <w:pPr>
        <w:numPr>
          <w:ilvl w:val="0"/>
          <w:numId w:val="26"/>
        </w:numPr>
        <w:autoSpaceDN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Václav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Havel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(1989 – 1992)</w:t>
      </w:r>
    </w:p>
    <w:p w:rsidR="008D30DC" w:rsidRPr="008D30DC" w:rsidRDefault="008D30DC" w:rsidP="008D30DC">
      <w:pPr>
        <w:autoSpaceDN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cs-CZ"/>
        </w:rPr>
      </w:pPr>
    </w:p>
    <w:p w:rsidR="008D30DC" w:rsidRPr="008D30DC" w:rsidRDefault="008D30DC" w:rsidP="008D30DC">
      <w:pPr>
        <w:autoSpaceDN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cs-CZ"/>
        </w:rPr>
      </w:pPr>
      <w:r w:rsidRPr="008D30DC"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cs-CZ"/>
        </w:rPr>
        <w:t>Slovenskí prezidenti:</w:t>
      </w:r>
    </w:p>
    <w:p w:rsidR="008D30DC" w:rsidRPr="008D30DC" w:rsidRDefault="008D30DC" w:rsidP="008D30DC">
      <w:pPr>
        <w:numPr>
          <w:ilvl w:val="0"/>
          <w:numId w:val="24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Michal Kováč (1993 - 1998)</w:t>
      </w:r>
    </w:p>
    <w:p w:rsidR="008D30DC" w:rsidRPr="008D30DC" w:rsidRDefault="008D30DC" w:rsidP="008D30DC">
      <w:pPr>
        <w:numPr>
          <w:ilvl w:val="0"/>
          <w:numId w:val="24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Rudolf Schuster (1999 – 2004)</w:t>
      </w:r>
    </w:p>
    <w:p w:rsidR="008D30DC" w:rsidRPr="008D30DC" w:rsidRDefault="008D30DC" w:rsidP="008D30DC">
      <w:pPr>
        <w:numPr>
          <w:ilvl w:val="0"/>
          <w:numId w:val="24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Ivan Gašparovič (2004 – 2014)</w:t>
      </w:r>
    </w:p>
    <w:p w:rsidR="008D30DC" w:rsidRPr="008D30DC" w:rsidRDefault="008D30DC" w:rsidP="008D30DC">
      <w:pPr>
        <w:numPr>
          <w:ilvl w:val="0"/>
          <w:numId w:val="24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Andrej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Kiska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(2014 - 2019)</w:t>
      </w:r>
    </w:p>
    <w:p w:rsidR="008D30DC" w:rsidRPr="008D30DC" w:rsidRDefault="008D30DC" w:rsidP="008D30DC">
      <w:pPr>
        <w:numPr>
          <w:ilvl w:val="0"/>
          <w:numId w:val="24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Zuzana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Čaputová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(2019 - )</w:t>
      </w:r>
    </w:p>
    <w:p w:rsidR="008D30DC" w:rsidRPr="008D30DC" w:rsidRDefault="008D30DC" w:rsidP="008D30DC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</w:p>
    <w:p w:rsidR="008D30DC" w:rsidRPr="008D30DC" w:rsidRDefault="008D30DC" w:rsidP="008D30DC">
      <w:pPr>
        <w:autoSpaceDN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cs-CZ"/>
        </w:rPr>
      </w:pPr>
      <w:r w:rsidRPr="008D30DC">
        <w:rPr>
          <w:rFonts w:ascii="Times New Roman" w:eastAsia="Times New Roman" w:hAnsi="Times New Roman"/>
          <w:b/>
          <w:bCs/>
          <w:sz w:val="24"/>
          <w:szCs w:val="24"/>
          <w:u w:val="single"/>
          <w:lang w:val="sk-SK" w:eastAsia="cs-CZ"/>
        </w:rPr>
        <w:t>Predsedovia vlády Slovenskej republiky:</w:t>
      </w:r>
    </w:p>
    <w:p w:rsidR="008D30DC" w:rsidRPr="008D30DC" w:rsidRDefault="008D30DC" w:rsidP="008D30DC">
      <w:pPr>
        <w:numPr>
          <w:ilvl w:val="0"/>
          <w:numId w:val="25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Vladimír Mečiar (1993 – 1994)</w:t>
      </w:r>
    </w:p>
    <w:p w:rsidR="008D30DC" w:rsidRPr="008D30DC" w:rsidRDefault="008D30DC" w:rsidP="008D30DC">
      <w:pPr>
        <w:numPr>
          <w:ilvl w:val="0"/>
          <w:numId w:val="25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Jozef Moravčík (1994 – 1994)</w:t>
      </w:r>
    </w:p>
    <w:p w:rsidR="008D30DC" w:rsidRPr="008D30DC" w:rsidRDefault="008D30DC" w:rsidP="008D30DC">
      <w:pPr>
        <w:numPr>
          <w:ilvl w:val="0"/>
          <w:numId w:val="25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Vladimír Mečiar (1994 – 1998)</w:t>
      </w:r>
    </w:p>
    <w:p w:rsidR="008D30DC" w:rsidRPr="008D30DC" w:rsidRDefault="008D30DC" w:rsidP="008D30DC">
      <w:pPr>
        <w:numPr>
          <w:ilvl w:val="0"/>
          <w:numId w:val="25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Mikuláš Dzurinda (1998 - 2006)</w:t>
      </w:r>
    </w:p>
    <w:p w:rsidR="008D30DC" w:rsidRPr="008D30DC" w:rsidRDefault="008D30DC" w:rsidP="008D30DC">
      <w:pPr>
        <w:numPr>
          <w:ilvl w:val="0"/>
          <w:numId w:val="25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Robert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Fico (2006 – 2010)</w:t>
      </w:r>
    </w:p>
    <w:p w:rsidR="008D30DC" w:rsidRPr="008D30DC" w:rsidRDefault="008D30DC" w:rsidP="008D30DC">
      <w:pPr>
        <w:numPr>
          <w:ilvl w:val="0"/>
          <w:numId w:val="25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Iveta Radičová (2010 - 2012)</w:t>
      </w:r>
    </w:p>
    <w:p w:rsidR="008D30DC" w:rsidRPr="008D30DC" w:rsidRDefault="008D30DC" w:rsidP="008D30DC">
      <w:pPr>
        <w:numPr>
          <w:ilvl w:val="0"/>
          <w:numId w:val="25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Robert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Fico (2012 - 2018)</w:t>
      </w:r>
    </w:p>
    <w:p w:rsidR="008D30DC" w:rsidRPr="008D30DC" w:rsidRDefault="008D30DC" w:rsidP="008D30DC">
      <w:pPr>
        <w:numPr>
          <w:ilvl w:val="0"/>
          <w:numId w:val="25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Peter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Pellegríni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(2018 – 2020)</w:t>
      </w:r>
    </w:p>
    <w:p w:rsidR="008D30DC" w:rsidRPr="008D30DC" w:rsidRDefault="008D30DC" w:rsidP="008D30DC">
      <w:pPr>
        <w:numPr>
          <w:ilvl w:val="0"/>
          <w:numId w:val="25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bookmarkStart w:id="1" w:name="_Hlk77530819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Igor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Matovič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(2020 - 2021)</w:t>
      </w:r>
    </w:p>
    <w:p w:rsidR="008D30DC" w:rsidRPr="008D30DC" w:rsidRDefault="008D30DC" w:rsidP="008D30DC">
      <w:pPr>
        <w:numPr>
          <w:ilvl w:val="0"/>
          <w:numId w:val="25"/>
        </w:num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cs-CZ"/>
        </w:rPr>
      </w:pPr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Eduard </w:t>
      </w:r>
      <w:proofErr w:type="spellStart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>Héger</w:t>
      </w:r>
      <w:proofErr w:type="spellEnd"/>
      <w:r w:rsidRPr="008D30DC">
        <w:rPr>
          <w:rFonts w:ascii="Times New Roman" w:eastAsia="Times New Roman" w:hAnsi="Times New Roman"/>
          <w:sz w:val="24"/>
          <w:szCs w:val="24"/>
          <w:lang w:val="sk-SK" w:eastAsia="cs-CZ"/>
        </w:rPr>
        <w:t xml:space="preserve"> (2021 - )</w:t>
      </w:r>
    </w:p>
    <w:bookmarkEnd w:id="1"/>
    <w:p w:rsidR="008D30DC" w:rsidRPr="008D30DC" w:rsidRDefault="008D30DC" w:rsidP="008D30DC">
      <w:pPr>
        <w:autoSpaceDN/>
        <w:spacing w:line="259" w:lineRule="auto"/>
        <w:rPr>
          <w:lang w:val="sk-SK"/>
        </w:rPr>
      </w:pPr>
    </w:p>
    <w:p w:rsidR="00581267" w:rsidRPr="00D52125" w:rsidRDefault="00581267" w:rsidP="00D52125">
      <w:pPr>
        <w:rPr>
          <w:lang w:val="sk-SK"/>
        </w:rPr>
      </w:pPr>
    </w:p>
    <w:sectPr w:rsidR="00581267" w:rsidRPr="00D5212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A3" w:rsidRDefault="00DA5ABA">
      <w:pPr>
        <w:spacing w:after="0" w:line="240" w:lineRule="auto"/>
      </w:pPr>
      <w:r>
        <w:separator/>
      </w:r>
    </w:p>
  </w:endnote>
  <w:endnote w:type="continuationSeparator" w:id="0">
    <w:p w:rsidR="00394CA3" w:rsidRDefault="00D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DA5ABA">
    <w:pPr>
      <w:pStyle w:val="Pidipagin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A3" w:rsidRDefault="00DA5A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4CA3" w:rsidRDefault="00DA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405C14">
    <w:pPr>
      <w:pStyle w:val="Intestazione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3B14090D" wp14:editId="0AAC0F8B">
          <wp:simplePos x="0" y="0"/>
          <wp:positionH relativeFrom="column">
            <wp:posOffset>-89535</wp:posOffset>
          </wp:positionH>
          <wp:positionV relativeFrom="paragraph">
            <wp:posOffset>-40640</wp:posOffset>
          </wp:positionV>
          <wp:extent cx="981075" cy="782955"/>
          <wp:effectExtent l="0" t="0" r="9525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A5ABA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AD3E863" wp14:editId="1E86F93B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</w:p>
  <w:p w:rsid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</w:p>
  <w:p w:rsid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</w:p>
  <w:p w:rsidR="00405C14" w:rsidRP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  <w:r w:rsidRPr="00405C14">
      <w:rPr>
        <w:rFonts w:ascii="Times New Roman" w:hAnsi="Times New Roman"/>
        <w:b/>
        <w:bCs/>
        <w:color w:val="1F4E79"/>
        <w:sz w:val="24"/>
        <w:szCs w:val="24"/>
        <w:lang w:val="sk-SK"/>
      </w:rPr>
      <w:t>DIGI SCHOOL 2020-1-SK01-KA226-SCH-094350 Občianska náuka</w:t>
    </w:r>
  </w:p>
  <w:p w:rsidR="00F36176" w:rsidRPr="008D30DC" w:rsidRDefault="00405C14" w:rsidP="008D30DC">
    <w:pPr>
      <w:tabs>
        <w:tab w:val="center" w:pos="4536"/>
        <w:tab w:val="right" w:pos="9072"/>
      </w:tabs>
      <w:spacing w:after="0" w:line="240" w:lineRule="auto"/>
      <w:jc w:val="center"/>
      <w:rPr>
        <w:color w:val="215868" w:themeColor="accent5" w:themeShade="8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F6906" wp14:editId="38CD0636">
              <wp:simplePos x="0" y="0"/>
              <wp:positionH relativeFrom="column">
                <wp:posOffset>-272415</wp:posOffset>
              </wp:positionH>
              <wp:positionV relativeFrom="paragraph">
                <wp:posOffset>279400</wp:posOffset>
              </wp:positionV>
              <wp:extent cx="6771640" cy="0"/>
              <wp:effectExtent l="0" t="0" r="10160" b="1905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1640" cy="0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22pt;width:533.2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  <w:r w:rsidR="004D1189">
      <w:rPr>
        <w:rFonts w:ascii="Times New Roman" w:hAnsi="Times New Roman"/>
        <w:b/>
        <w:bCs/>
        <w:color w:val="215868" w:themeColor="accent5" w:themeShade="80"/>
        <w:sz w:val="24"/>
        <w:szCs w:val="24"/>
      </w:rPr>
      <w:t xml:space="preserve"> </w:t>
    </w:r>
    <w:r w:rsidR="008D30DC" w:rsidRPr="00E45621">
      <w:rPr>
        <w:rFonts w:ascii="Times New Roman" w:hAnsi="Times New Roman"/>
        <w:b/>
        <w:bCs/>
        <w:color w:val="215868" w:themeColor="accent5" w:themeShade="80"/>
        <w:sz w:val="24"/>
        <w:szCs w:val="24"/>
      </w:rPr>
      <w:t>Ústavný vývoj v SR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B5"/>
    <w:multiLevelType w:val="hybridMultilevel"/>
    <w:tmpl w:val="C66CB5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7B20"/>
    <w:multiLevelType w:val="hybridMultilevel"/>
    <w:tmpl w:val="8AD0B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644"/>
    <w:multiLevelType w:val="hybridMultilevel"/>
    <w:tmpl w:val="C9CE8D7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971D80"/>
    <w:multiLevelType w:val="hybridMultilevel"/>
    <w:tmpl w:val="2E3E5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1F0"/>
    <w:multiLevelType w:val="hybridMultilevel"/>
    <w:tmpl w:val="1B88B666"/>
    <w:lvl w:ilvl="0" w:tplc="041B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0DB34561"/>
    <w:multiLevelType w:val="hybridMultilevel"/>
    <w:tmpl w:val="5568F03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8A3D03"/>
    <w:multiLevelType w:val="hybridMultilevel"/>
    <w:tmpl w:val="D2860A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C5D5B"/>
    <w:multiLevelType w:val="hybridMultilevel"/>
    <w:tmpl w:val="25020D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A2D26"/>
    <w:multiLevelType w:val="hybridMultilevel"/>
    <w:tmpl w:val="9080E4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43D8D"/>
    <w:multiLevelType w:val="hybridMultilevel"/>
    <w:tmpl w:val="8D5097D2"/>
    <w:lvl w:ilvl="0" w:tplc="041B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3284112"/>
    <w:multiLevelType w:val="hybridMultilevel"/>
    <w:tmpl w:val="3D30B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03317D"/>
    <w:multiLevelType w:val="multilevel"/>
    <w:tmpl w:val="F768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262A7"/>
    <w:multiLevelType w:val="hybridMultilevel"/>
    <w:tmpl w:val="C4F0B438"/>
    <w:lvl w:ilvl="0" w:tplc="54A6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AD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20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4D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C3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86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49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0E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C9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33AB6"/>
    <w:multiLevelType w:val="multilevel"/>
    <w:tmpl w:val="32AEC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931E7"/>
    <w:multiLevelType w:val="hybridMultilevel"/>
    <w:tmpl w:val="D624D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E440C"/>
    <w:multiLevelType w:val="hybridMultilevel"/>
    <w:tmpl w:val="82964E04"/>
    <w:lvl w:ilvl="0" w:tplc="041B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1BA3C51"/>
    <w:multiLevelType w:val="hybridMultilevel"/>
    <w:tmpl w:val="4D286E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7880"/>
    <w:multiLevelType w:val="multilevel"/>
    <w:tmpl w:val="2540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A5452"/>
    <w:multiLevelType w:val="hybridMultilevel"/>
    <w:tmpl w:val="2728A9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D5CD5"/>
    <w:multiLevelType w:val="hybridMultilevel"/>
    <w:tmpl w:val="3DCA017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2330E1"/>
    <w:multiLevelType w:val="hybridMultilevel"/>
    <w:tmpl w:val="DEE0D1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9046F"/>
    <w:multiLevelType w:val="hybridMultilevel"/>
    <w:tmpl w:val="8DAEEA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95DCC"/>
    <w:multiLevelType w:val="hybridMultilevel"/>
    <w:tmpl w:val="27BEF56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DC05C4"/>
    <w:multiLevelType w:val="hybridMultilevel"/>
    <w:tmpl w:val="A9301242"/>
    <w:lvl w:ilvl="0" w:tplc="DC5EC36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E141A"/>
    <w:multiLevelType w:val="hybridMultilevel"/>
    <w:tmpl w:val="D0281F00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345785B"/>
    <w:multiLevelType w:val="hybridMultilevel"/>
    <w:tmpl w:val="E8162C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8"/>
  </w:num>
  <w:num w:numId="5">
    <w:abstractNumId w:val="6"/>
  </w:num>
  <w:num w:numId="6">
    <w:abstractNumId w:val="20"/>
  </w:num>
  <w:num w:numId="7">
    <w:abstractNumId w:val="0"/>
  </w:num>
  <w:num w:numId="8">
    <w:abstractNumId w:val="12"/>
  </w:num>
  <w:num w:numId="9">
    <w:abstractNumId w:val="17"/>
  </w:num>
  <w:num w:numId="10">
    <w:abstractNumId w:val="7"/>
  </w:num>
  <w:num w:numId="11">
    <w:abstractNumId w:val="11"/>
  </w:num>
  <w:num w:numId="12">
    <w:abstractNumId w:val="23"/>
  </w:num>
  <w:num w:numId="13">
    <w:abstractNumId w:val="9"/>
  </w:num>
  <w:num w:numId="14">
    <w:abstractNumId w:val="22"/>
  </w:num>
  <w:num w:numId="15">
    <w:abstractNumId w:val="2"/>
  </w:num>
  <w:num w:numId="16">
    <w:abstractNumId w:val="5"/>
  </w:num>
  <w:num w:numId="17">
    <w:abstractNumId w:val="19"/>
  </w:num>
  <w:num w:numId="18">
    <w:abstractNumId w:val="4"/>
  </w:num>
  <w:num w:numId="19">
    <w:abstractNumId w:val="15"/>
  </w:num>
  <w:num w:numId="20">
    <w:abstractNumId w:val="18"/>
  </w:num>
  <w:num w:numId="21">
    <w:abstractNumId w:val="13"/>
  </w:num>
  <w:num w:numId="22">
    <w:abstractNumId w:val="14"/>
  </w:num>
  <w:num w:numId="23">
    <w:abstractNumId w:val="10"/>
  </w:num>
  <w:num w:numId="24">
    <w:abstractNumId w:val="25"/>
  </w:num>
  <w:num w:numId="25">
    <w:abstractNumId w:val="3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1267"/>
    <w:rsid w:val="00394CA3"/>
    <w:rsid w:val="00405C14"/>
    <w:rsid w:val="004D1189"/>
    <w:rsid w:val="00581267"/>
    <w:rsid w:val="008D30DC"/>
    <w:rsid w:val="00BB7A0C"/>
    <w:rsid w:val="00C01D29"/>
    <w:rsid w:val="00D52125"/>
    <w:rsid w:val="00DA5ABA"/>
    <w:rsid w:val="00E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semiHidden/>
    <w:rsid w:val="004D1189"/>
    <w:p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D1189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4D1189"/>
    <w:pPr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semiHidden/>
    <w:rsid w:val="004D1189"/>
    <w:p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D1189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4D1189"/>
    <w:pPr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- Europass</dc:creator>
  <cp:lastModifiedBy>Profesor</cp:lastModifiedBy>
  <cp:revision>2</cp:revision>
  <cp:lastPrinted>2021-09-24T10:23:00Z</cp:lastPrinted>
  <dcterms:created xsi:type="dcterms:W3CDTF">2021-09-24T10:25:00Z</dcterms:created>
  <dcterms:modified xsi:type="dcterms:W3CDTF">2021-09-24T10:25:00Z</dcterms:modified>
</cp:coreProperties>
</file>